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4B54" w14:textId="1CAE3285" w:rsidR="00911DBC" w:rsidRDefault="00911DBC" w:rsidP="00911DBC">
      <w:pPr>
        <w:spacing w:line="276" w:lineRule="auto"/>
        <w:jc w:val="center"/>
        <w:rPr>
          <w:rFonts w:ascii="Calibri" w:hAnsi="Calibri" w:cs="Calibri"/>
          <w:b/>
          <w:bCs/>
          <w:i/>
          <w:iCs/>
          <w:color w:val="153D63" w:themeColor="text2" w:themeTint="E6"/>
          <w:sz w:val="28"/>
          <w:szCs w:val="28"/>
        </w:rPr>
      </w:pPr>
      <w:r w:rsidRPr="00911DBC">
        <w:rPr>
          <w:rFonts w:ascii="Calibri" w:hAnsi="Calibri" w:cs="Calibri"/>
          <w:b/>
          <w:bCs/>
          <w:i/>
          <w:iCs/>
          <w:color w:val="153D63" w:themeColor="text2" w:themeTint="E6"/>
          <w:sz w:val="28"/>
          <w:szCs w:val="28"/>
        </w:rPr>
        <w:t>Panorama económico de</w:t>
      </w:r>
      <w:r>
        <w:rPr>
          <w:rFonts w:ascii="Calibri" w:hAnsi="Calibri" w:cs="Calibri"/>
          <w:b/>
          <w:bCs/>
          <w:i/>
          <w:iCs/>
          <w:color w:val="153D63" w:themeColor="text2" w:themeTint="E6"/>
          <w:sz w:val="28"/>
          <w:szCs w:val="28"/>
        </w:rPr>
        <w:t xml:space="preserve"> </w:t>
      </w:r>
      <w:r w:rsidRPr="00911DBC">
        <w:rPr>
          <w:rFonts w:ascii="Calibri" w:hAnsi="Calibri" w:cs="Calibri"/>
          <w:b/>
          <w:bCs/>
          <w:i/>
          <w:iCs/>
          <w:color w:val="153D63" w:themeColor="text2" w:themeTint="E6"/>
          <w:sz w:val="28"/>
          <w:szCs w:val="28"/>
        </w:rPr>
        <w:t>l</w:t>
      </w:r>
      <w:r>
        <w:rPr>
          <w:rFonts w:ascii="Calibri" w:hAnsi="Calibri" w:cs="Calibri"/>
          <w:b/>
          <w:bCs/>
          <w:i/>
          <w:iCs/>
          <w:color w:val="153D63" w:themeColor="text2" w:themeTint="E6"/>
          <w:sz w:val="28"/>
          <w:szCs w:val="28"/>
        </w:rPr>
        <w:t xml:space="preserve">a campaña </w:t>
      </w:r>
      <w:r w:rsidRPr="00911DBC">
        <w:rPr>
          <w:rFonts w:ascii="Calibri" w:hAnsi="Calibri" w:cs="Calibri"/>
          <w:b/>
          <w:bCs/>
          <w:i/>
          <w:iCs/>
          <w:color w:val="153D63" w:themeColor="text2" w:themeTint="E6"/>
          <w:sz w:val="28"/>
          <w:szCs w:val="28"/>
        </w:rPr>
        <w:t>trig</w:t>
      </w:r>
      <w:r>
        <w:rPr>
          <w:rFonts w:ascii="Calibri" w:hAnsi="Calibri" w:cs="Calibri"/>
          <w:b/>
          <w:bCs/>
          <w:i/>
          <w:iCs/>
          <w:color w:val="153D63" w:themeColor="text2" w:themeTint="E6"/>
          <w:sz w:val="28"/>
          <w:szCs w:val="28"/>
        </w:rPr>
        <w:t xml:space="preserve">uera </w:t>
      </w:r>
      <w:r w:rsidRPr="00911DBC">
        <w:rPr>
          <w:rFonts w:ascii="Calibri" w:hAnsi="Calibri" w:cs="Calibri"/>
          <w:b/>
          <w:bCs/>
          <w:i/>
          <w:iCs/>
          <w:color w:val="153D63" w:themeColor="text2" w:themeTint="E6"/>
          <w:sz w:val="28"/>
          <w:szCs w:val="28"/>
        </w:rPr>
        <w:t>2026/27</w:t>
      </w:r>
    </w:p>
    <w:p w14:paraId="46424706" w14:textId="3B33D0B4" w:rsidR="00BA1651" w:rsidRPr="004D3788" w:rsidRDefault="00BE2CEF" w:rsidP="00D76CF5">
      <w:pPr>
        <w:spacing w:line="276" w:lineRule="auto"/>
        <w:jc w:val="both"/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>2</w:t>
      </w:r>
      <w:r w:rsidR="00065D66">
        <w:rPr>
          <w:rFonts w:ascii="Calibri" w:hAnsi="Calibri" w:cs="Calibri"/>
          <w:b/>
          <w:lang w:val="es-ES"/>
        </w:rPr>
        <w:t>4</w:t>
      </w:r>
      <w:r w:rsidR="001C0872">
        <w:rPr>
          <w:rFonts w:ascii="Calibri" w:hAnsi="Calibri" w:cs="Calibri"/>
          <w:b/>
          <w:lang w:val="es-ES"/>
        </w:rPr>
        <w:t xml:space="preserve"> </w:t>
      </w:r>
      <w:r w:rsidR="00003062" w:rsidRPr="000F16B5">
        <w:rPr>
          <w:rFonts w:ascii="Calibri" w:hAnsi="Calibri" w:cs="Calibri"/>
          <w:b/>
          <w:lang w:val="es-ES"/>
        </w:rPr>
        <w:t xml:space="preserve">de </w:t>
      </w:r>
      <w:r w:rsidR="00D873AF">
        <w:rPr>
          <w:rFonts w:ascii="Calibri" w:hAnsi="Calibri" w:cs="Calibri"/>
          <w:b/>
          <w:lang w:val="es-ES"/>
        </w:rPr>
        <w:t>junio</w:t>
      </w:r>
      <w:r w:rsidR="000F16B5" w:rsidRPr="000F16B5">
        <w:rPr>
          <w:rFonts w:ascii="Calibri" w:hAnsi="Calibri" w:cs="Calibri"/>
          <w:b/>
          <w:lang w:val="es-ES"/>
        </w:rPr>
        <w:t xml:space="preserve"> </w:t>
      </w:r>
      <w:r w:rsidR="00003062" w:rsidRPr="000F16B5">
        <w:rPr>
          <w:rFonts w:ascii="Calibri" w:hAnsi="Calibri" w:cs="Calibri"/>
          <w:b/>
          <w:lang w:val="es-ES"/>
        </w:rPr>
        <w:t>de 202</w:t>
      </w:r>
      <w:r w:rsidR="00B43340" w:rsidRPr="000F16B5">
        <w:rPr>
          <w:rFonts w:ascii="Calibri" w:hAnsi="Calibri" w:cs="Calibri"/>
          <w:b/>
          <w:lang w:val="es-ES"/>
        </w:rPr>
        <w:t>6</w:t>
      </w:r>
    </w:p>
    <w:p w14:paraId="0C106D5C" w14:textId="126549F0" w:rsidR="009D1781" w:rsidRDefault="00B85544" w:rsidP="0022441C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B85544">
        <w:rPr>
          <w:rFonts w:ascii="Calibri" w:hAnsi="Calibri" w:cs="Calibri"/>
          <w:b/>
          <w:bCs/>
        </w:rPr>
        <w:t xml:space="preserve">Las exportaciones de trigo de la campaña 2025/26 se </w:t>
      </w:r>
      <w:r>
        <w:rPr>
          <w:rFonts w:ascii="Calibri" w:hAnsi="Calibri" w:cs="Calibri"/>
          <w:b/>
          <w:bCs/>
        </w:rPr>
        <w:t>perfilan hacia niveles récord</w:t>
      </w:r>
      <w:r w:rsidRPr="00B85544">
        <w:rPr>
          <w:rFonts w:ascii="Calibri" w:hAnsi="Calibri" w:cs="Calibri"/>
          <w:b/>
          <w:bCs/>
        </w:rPr>
        <w:t xml:space="preserve">, mientras que la siembra del nuevo ciclo avanza por encima del promedio de los últimos años bajo condiciones </w:t>
      </w:r>
      <w:r w:rsidR="00FB6F0B">
        <w:rPr>
          <w:rFonts w:ascii="Calibri" w:hAnsi="Calibri" w:cs="Calibri"/>
          <w:b/>
          <w:bCs/>
        </w:rPr>
        <w:t xml:space="preserve">climáticas </w:t>
      </w:r>
      <w:r w:rsidRPr="00B85544">
        <w:rPr>
          <w:rFonts w:ascii="Calibri" w:hAnsi="Calibri" w:cs="Calibri"/>
          <w:b/>
          <w:bCs/>
        </w:rPr>
        <w:t>favorables. De cara a la campaña 2026/27,</w:t>
      </w:r>
      <w:r>
        <w:rPr>
          <w:rFonts w:ascii="Calibri" w:hAnsi="Calibri" w:cs="Calibri"/>
          <w:b/>
          <w:bCs/>
        </w:rPr>
        <w:t xml:space="preserve"> </w:t>
      </w:r>
      <w:r w:rsidR="009D1781">
        <w:rPr>
          <w:rFonts w:ascii="Calibri" w:hAnsi="Calibri" w:cs="Calibri"/>
          <w:b/>
          <w:bCs/>
        </w:rPr>
        <w:t>las cotizaciones esperadas a</w:t>
      </w:r>
      <w:r>
        <w:rPr>
          <w:rFonts w:ascii="Calibri" w:hAnsi="Calibri" w:cs="Calibri"/>
          <w:b/>
          <w:bCs/>
        </w:rPr>
        <w:t xml:space="preserve"> cosecha </w:t>
      </w:r>
      <w:r w:rsidR="009D1781">
        <w:rPr>
          <w:rFonts w:ascii="Calibri" w:hAnsi="Calibri" w:cs="Calibri"/>
          <w:b/>
          <w:bCs/>
        </w:rPr>
        <w:t xml:space="preserve">se ubican por encima </w:t>
      </w:r>
      <w:r w:rsidRPr="00B85544">
        <w:rPr>
          <w:rFonts w:ascii="Calibri" w:hAnsi="Calibri" w:cs="Calibri"/>
          <w:b/>
          <w:bCs/>
        </w:rPr>
        <w:t>a</w:t>
      </w:r>
      <w:r w:rsidR="009D1781">
        <w:rPr>
          <w:rFonts w:ascii="Calibri" w:hAnsi="Calibri" w:cs="Calibri"/>
          <w:b/>
          <w:bCs/>
        </w:rPr>
        <w:t xml:space="preserve"> </w:t>
      </w:r>
      <w:r w:rsidRPr="00B85544">
        <w:rPr>
          <w:rFonts w:ascii="Calibri" w:hAnsi="Calibri" w:cs="Calibri"/>
          <w:b/>
          <w:bCs/>
        </w:rPr>
        <w:t>l</w:t>
      </w:r>
      <w:r w:rsidR="009D1781">
        <w:rPr>
          <w:rFonts w:ascii="Calibri" w:hAnsi="Calibri" w:cs="Calibri"/>
          <w:b/>
          <w:bCs/>
        </w:rPr>
        <w:t xml:space="preserve">as registradas el </w:t>
      </w:r>
      <w:r w:rsidRPr="00B85544">
        <w:rPr>
          <w:rFonts w:ascii="Calibri" w:hAnsi="Calibri" w:cs="Calibri"/>
          <w:b/>
          <w:bCs/>
        </w:rPr>
        <w:t>ciclo previo</w:t>
      </w:r>
      <w:r w:rsidR="009D1781">
        <w:rPr>
          <w:rFonts w:ascii="Calibri" w:hAnsi="Calibri" w:cs="Calibri"/>
          <w:b/>
          <w:bCs/>
        </w:rPr>
        <w:t xml:space="preserve">, aunque, </w:t>
      </w:r>
      <w:r w:rsidRPr="00B85544">
        <w:rPr>
          <w:rFonts w:ascii="Calibri" w:hAnsi="Calibri" w:cs="Calibri"/>
          <w:b/>
          <w:bCs/>
        </w:rPr>
        <w:t xml:space="preserve">el incremento </w:t>
      </w:r>
      <w:r w:rsidR="009D1781">
        <w:rPr>
          <w:rFonts w:ascii="Calibri" w:hAnsi="Calibri" w:cs="Calibri"/>
          <w:b/>
          <w:bCs/>
        </w:rPr>
        <w:t>observado</w:t>
      </w:r>
      <w:r w:rsidR="00FB6F0B">
        <w:rPr>
          <w:rFonts w:ascii="Calibri" w:hAnsi="Calibri" w:cs="Calibri"/>
          <w:b/>
          <w:bCs/>
        </w:rPr>
        <w:t xml:space="preserve"> en</w:t>
      </w:r>
      <w:r w:rsidR="009D1781">
        <w:rPr>
          <w:rFonts w:ascii="Calibri" w:hAnsi="Calibri" w:cs="Calibri"/>
          <w:b/>
          <w:bCs/>
        </w:rPr>
        <w:t xml:space="preserve"> los costos </w:t>
      </w:r>
      <w:r w:rsidRPr="00B85544">
        <w:rPr>
          <w:rFonts w:ascii="Calibri" w:hAnsi="Calibri" w:cs="Calibri"/>
          <w:b/>
          <w:bCs/>
        </w:rPr>
        <w:t xml:space="preserve">podría limitar el impacto positivo sobre </w:t>
      </w:r>
      <w:r>
        <w:rPr>
          <w:rFonts w:ascii="Calibri" w:hAnsi="Calibri" w:cs="Calibri"/>
          <w:b/>
          <w:bCs/>
        </w:rPr>
        <w:t>el</w:t>
      </w:r>
      <w:r w:rsidRPr="00B855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resultado</w:t>
      </w:r>
      <w:r w:rsidRPr="00B85544">
        <w:rPr>
          <w:rFonts w:ascii="Calibri" w:hAnsi="Calibri" w:cs="Calibri"/>
          <w:b/>
          <w:bCs/>
        </w:rPr>
        <w:t xml:space="preserve"> económico</w:t>
      </w:r>
      <w:r w:rsidR="009D1781">
        <w:rPr>
          <w:rFonts w:ascii="Calibri" w:hAnsi="Calibri" w:cs="Calibri"/>
          <w:b/>
          <w:bCs/>
        </w:rPr>
        <w:t>.</w:t>
      </w:r>
    </w:p>
    <w:p w14:paraId="014928D8" w14:textId="77777777" w:rsidR="00065D66" w:rsidRDefault="00065D66" w:rsidP="0022441C">
      <w:pPr>
        <w:spacing w:after="0" w:line="360" w:lineRule="auto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672C4FD9" w14:textId="18A8E4DC" w:rsidR="00ED118F" w:rsidRDefault="00ED118F" w:rsidP="002244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ED118F">
        <w:rPr>
          <w:rFonts w:ascii="Calibri" w:hAnsi="Calibri" w:cs="Calibri"/>
          <w:sz w:val="20"/>
          <w:szCs w:val="20"/>
        </w:rPr>
        <w:t xml:space="preserve">A </w:t>
      </w:r>
      <w:r w:rsidR="00DB1510">
        <w:rPr>
          <w:rFonts w:ascii="Calibri" w:hAnsi="Calibri" w:cs="Calibri"/>
          <w:sz w:val="20"/>
          <w:szCs w:val="20"/>
        </w:rPr>
        <w:t xml:space="preserve">través del Decreto 423/2026 publicado en el Boletín Oficial, </w:t>
      </w:r>
      <w:r>
        <w:rPr>
          <w:rFonts w:ascii="Calibri" w:hAnsi="Calibri" w:cs="Calibri"/>
          <w:sz w:val="20"/>
          <w:szCs w:val="20"/>
        </w:rPr>
        <w:t xml:space="preserve">se </w:t>
      </w:r>
      <w:r w:rsidR="0022441C">
        <w:rPr>
          <w:rFonts w:ascii="Calibri" w:hAnsi="Calibri" w:cs="Calibri"/>
          <w:sz w:val="20"/>
          <w:szCs w:val="20"/>
        </w:rPr>
        <w:t>implementó el</w:t>
      </w:r>
      <w:r w:rsidR="00DB1510">
        <w:rPr>
          <w:rFonts w:ascii="Calibri" w:hAnsi="Calibri" w:cs="Calibri"/>
          <w:sz w:val="20"/>
          <w:szCs w:val="20"/>
        </w:rPr>
        <w:t xml:space="preserve"> esquema de reducción progresiva de los derechos de exportación (DEX) para los principales granos. En el caso del trigo</w:t>
      </w:r>
      <w:r w:rsidR="00ED27FD">
        <w:rPr>
          <w:rFonts w:ascii="Calibri" w:hAnsi="Calibri" w:cs="Calibri"/>
          <w:sz w:val="20"/>
          <w:szCs w:val="20"/>
        </w:rPr>
        <w:t xml:space="preserve"> </w:t>
      </w:r>
      <w:r w:rsidR="001C6B14">
        <w:rPr>
          <w:rFonts w:ascii="Calibri" w:hAnsi="Calibri" w:cs="Calibri"/>
          <w:sz w:val="20"/>
          <w:szCs w:val="20"/>
        </w:rPr>
        <w:t>y la harina de trigo</w:t>
      </w:r>
      <w:r w:rsidR="00ED27FD">
        <w:rPr>
          <w:rFonts w:ascii="Calibri" w:hAnsi="Calibri" w:cs="Calibri"/>
          <w:sz w:val="20"/>
          <w:szCs w:val="20"/>
        </w:rPr>
        <w:t xml:space="preserve">, a </w:t>
      </w:r>
      <w:r w:rsidR="00DB1510">
        <w:rPr>
          <w:rFonts w:ascii="Calibri" w:hAnsi="Calibri" w:cs="Calibri"/>
          <w:sz w:val="20"/>
          <w:szCs w:val="20"/>
        </w:rPr>
        <w:t>partir del 1</w:t>
      </w:r>
      <w:r w:rsidR="001C6B14">
        <w:rPr>
          <w:rFonts w:ascii="Calibri" w:hAnsi="Calibri" w:cs="Calibri"/>
          <w:sz w:val="20"/>
          <w:szCs w:val="20"/>
        </w:rPr>
        <w:t>°</w:t>
      </w:r>
      <w:r w:rsidR="00DB1510">
        <w:rPr>
          <w:rFonts w:ascii="Calibri" w:hAnsi="Calibri" w:cs="Calibri"/>
          <w:sz w:val="20"/>
          <w:szCs w:val="20"/>
        </w:rPr>
        <w:t xml:space="preserve"> de junio, </w:t>
      </w:r>
      <w:r w:rsidR="00ED27FD">
        <w:rPr>
          <w:rFonts w:ascii="Calibri" w:hAnsi="Calibri" w:cs="Calibri"/>
          <w:sz w:val="20"/>
          <w:szCs w:val="20"/>
        </w:rPr>
        <w:t xml:space="preserve">se </w:t>
      </w:r>
      <w:r>
        <w:rPr>
          <w:rFonts w:ascii="Calibri" w:hAnsi="Calibri" w:cs="Calibri"/>
          <w:sz w:val="20"/>
          <w:szCs w:val="20"/>
        </w:rPr>
        <w:t xml:space="preserve">redujeron las alícuotas de 7,5% a 5,5% </w:t>
      </w:r>
      <w:r w:rsidR="00566095">
        <w:rPr>
          <w:rFonts w:ascii="Calibri" w:hAnsi="Calibri" w:cs="Calibri"/>
          <w:sz w:val="20"/>
          <w:szCs w:val="20"/>
        </w:rPr>
        <w:t xml:space="preserve">(-2 </w:t>
      </w:r>
      <w:proofErr w:type="spellStart"/>
      <w:r w:rsidR="00566095">
        <w:rPr>
          <w:rFonts w:ascii="Calibri" w:hAnsi="Calibri" w:cs="Calibri"/>
          <w:sz w:val="20"/>
          <w:szCs w:val="20"/>
        </w:rPr>
        <w:t>pp</w:t>
      </w:r>
      <w:proofErr w:type="spellEnd"/>
      <w:r w:rsidR="00566095">
        <w:rPr>
          <w:rFonts w:ascii="Calibri" w:hAnsi="Calibri" w:cs="Calibri"/>
          <w:sz w:val="20"/>
          <w:szCs w:val="20"/>
        </w:rPr>
        <w:t>)</w:t>
      </w:r>
      <w:r w:rsidR="00D31AA9">
        <w:rPr>
          <w:rFonts w:ascii="Calibri" w:hAnsi="Calibri" w:cs="Calibri"/>
          <w:sz w:val="20"/>
          <w:szCs w:val="20"/>
        </w:rPr>
        <w:t xml:space="preserve"> y de 3,5% a 2,5% (-1pp), </w:t>
      </w:r>
      <w:r w:rsidR="00EB1F76">
        <w:rPr>
          <w:rFonts w:ascii="Calibri" w:hAnsi="Calibri" w:cs="Calibri"/>
          <w:sz w:val="20"/>
          <w:szCs w:val="20"/>
        </w:rPr>
        <w:t>respectivamente cada uno.</w:t>
      </w:r>
    </w:p>
    <w:p w14:paraId="1BFF380B" w14:textId="31AF3258" w:rsidR="00DB1510" w:rsidRPr="00D3102A" w:rsidRDefault="00DB1510" w:rsidP="00AD5B0C">
      <w:pPr>
        <w:spacing w:after="0" w:line="36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D3102A">
        <w:rPr>
          <w:rFonts w:ascii="Calibri" w:hAnsi="Calibri" w:cs="Calibri"/>
          <w:b/>
          <w:bCs/>
          <w:sz w:val="20"/>
          <w:szCs w:val="20"/>
          <w:u w:val="single"/>
        </w:rPr>
        <w:t xml:space="preserve">Tabla N°1: Esquema de reducción </w:t>
      </w:r>
      <w:r w:rsidR="00AD5B0C" w:rsidRPr="00D3102A">
        <w:rPr>
          <w:rFonts w:ascii="Calibri" w:hAnsi="Calibri" w:cs="Calibri"/>
          <w:b/>
          <w:bCs/>
          <w:sz w:val="20"/>
          <w:szCs w:val="20"/>
          <w:u w:val="single"/>
        </w:rPr>
        <w:t>de DEX</w:t>
      </w:r>
    </w:p>
    <w:p w14:paraId="17340240" w14:textId="4A323CE3" w:rsidR="002F71F1" w:rsidRDefault="008C4829" w:rsidP="00AD5B0C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 w:rsidRPr="008C4829">
        <w:rPr>
          <w:rFonts w:ascii="Calibri" w:hAnsi="Calibri" w:cs="Calibri"/>
          <w:sz w:val="20"/>
          <w:szCs w:val="20"/>
        </w:rPr>
        <w:drawing>
          <wp:inline distT="0" distB="0" distL="0" distR="0" wp14:anchorId="0456B3C0" wp14:editId="2AF88A85">
            <wp:extent cx="3782004" cy="1370770"/>
            <wp:effectExtent l="0" t="0" r="0" b="1270"/>
            <wp:docPr id="19293642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36423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0509" cy="13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628CA" w14:textId="6F000A47" w:rsidR="00AD5B0C" w:rsidRDefault="00792EA6" w:rsidP="00C85AC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Analizando la </w:t>
      </w:r>
      <w:r w:rsidR="002F71F1">
        <w:rPr>
          <w:rFonts w:ascii="Calibri" w:hAnsi="Calibri" w:cs="Calibri"/>
          <w:sz w:val="20"/>
          <w:szCs w:val="20"/>
        </w:rPr>
        <w:t>evolución histórica de los DEX, se puede destacar que los valores actuales se posicionan como los más bajos</w:t>
      </w:r>
      <w:r w:rsidR="001C6B14">
        <w:rPr>
          <w:rFonts w:ascii="Calibri" w:hAnsi="Calibri" w:cs="Calibri"/>
          <w:sz w:val="20"/>
          <w:szCs w:val="20"/>
        </w:rPr>
        <w:t xml:space="preserve"> desde 2001</w:t>
      </w:r>
      <w:r w:rsidR="0072300D">
        <w:rPr>
          <w:rFonts w:ascii="Calibri" w:hAnsi="Calibri" w:cs="Calibri"/>
          <w:sz w:val="20"/>
          <w:szCs w:val="20"/>
        </w:rPr>
        <w:t xml:space="preserve">, </w:t>
      </w:r>
      <w:r w:rsidR="00C85ACB">
        <w:rPr>
          <w:rFonts w:ascii="Calibri" w:hAnsi="Calibri" w:cs="Calibri"/>
          <w:sz w:val="20"/>
          <w:szCs w:val="20"/>
        </w:rPr>
        <w:t xml:space="preserve">exceptuando </w:t>
      </w:r>
      <w:r w:rsidR="0072300D">
        <w:rPr>
          <w:rFonts w:ascii="Calibri" w:hAnsi="Calibri" w:cs="Calibri"/>
          <w:sz w:val="20"/>
          <w:szCs w:val="20"/>
        </w:rPr>
        <w:t>la</w:t>
      </w:r>
      <w:r w:rsidR="002F71F1">
        <w:rPr>
          <w:rFonts w:ascii="Calibri" w:hAnsi="Calibri" w:cs="Calibri"/>
          <w:sz w:val="20"/>
          <w:szCs w:val="20"/>
        </w:rPr>
        <w:t xml:space="preserve"> quita de </w:t>
      </w:r>
      <w:r w:rsidR="001C6B14">
        <w:rPr>
          <w:rFonts w:ascii="Calibri" w:hAnsi="Calibri" w:cs="Calibri"/>
          <w:sz w:val="20"/>
          <w:szCs w:val="20"/>
        </w:rPr>
        <w:t>derechos de exportación</w:t>
      </w:r>
      <w:r w:rsidR="00C85ACB">
        <w:rPr>
          <w:rFonts w:ascii="Calibri" w:hAnsi="Calibri" w:cs="Calibri"/>
          <w:sz w:val="20"/>
          <w:szCs w:val="20"/>
        </w:rPr>
        <w:t xml:space="preserve"> transitoria</w:t>
      </w:r>
      <w:r w:rsidR="002F71F1">
        <w:rPr>
          <w:rFonts w:ascii="Calibri" w:hAnsi="Calibri" w:cs="Calibri"/>
          <w:sz w:val="20"/>
          <w:szCs w:val="20"/>
        </w:rPr>
        <w:t xml:space="preserve"> vivenciada durante los años 2016 a 2018.</w:t>
      </w:r>
    </w:p>
    <w:p w14:paraId="3B4019EA" w14:textId="77777777" w:rsidR="002F71F1" w:rsidRPr="00AD5B0C" w:rsidRDefault="002F71F1" w:rsidP="00792EA6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2905D66D" w14:textId="0EC648C4" w:rsidR="00DA554B" w:rsidRDefault="006242BD" w:rsidP="00F06BFE">
      <w:pPr>
        <w:spacing w:after="0" w:line="360" w:lineRule="auto"/>
        <w:jc w:val="center"/>
        <w:rPr>
          <w:rFonts w:ascii="Calibri" w:hAnsi="Calibri" w:cs="Calibri"/>
          <w:sz w:val="20"/>
          <w:szCs w:val="20"/>
          <w:highlight w:val="yellow"/>
        </w:rPr>
      </w:pPr>
      <w:r w:rsidRPr="006242BD">
        <w:rPr>
          <w:rFonts w:ascii="Calibri" w:hAnsi="Calibri" w:cs="Calibri"/>
          <w:sz w:val="20"/>
          <w:szCs w:val="20"/>
        </w:rPr>
        <w:lastRenderedPageBreak/>
        <w:drawing>
          <wp:inline distT="0" distB="0" distL="0" distR="0" wp14:anchorId="67E24A43" wp14:editId="14A38FA3">
            <wp:extent cx="4646779" cy="3315693"/>
            <wp:effectExtent l="0" t="0" r="1905" b="0"/>
            <wp:docPr id="13681616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6163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7122" cy="333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A7037" w14:textId="77777777" w:rsidR="002F71F1" w:rsidRDefault="002F71F1" w:rsidP="00DA554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08BE80E" w14:textId="5FD8116E" w:rsidR="00BA6690" w:rsidRDefault="00A81958" w:rsidP="00C85AC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 se analizan los precios constantes de</w:t>
      </w:r>
      <w:r w:rsidR="001C6B14">
        <w:rPr>
          <w:rFonts w:ascii="Calibri" w:hAnsi="Calibri" w:cs="Calibri"/>
          <w:sz w:val="20"/>
          <w:szCs w:val="20"/>
        </w:rPr>
        <w:t xml:space="preserve"> </w:t>
      </w:r>
      <w:r w:rsidR="006B1022">
        <w:rPr>
          <w:rFonts w:ascii="Calibri" w:hAnsi="Calibri" w:cs="Calibri"/>
          <w:sz w:val="20"/>
          <w:szCs w:val="20"/>
        </w:rPr>
        <w:t>exportación</w:t>
      </w:r>
      <w:r w:rsidR="001C6B14">
        <w:rPr>
          <w:rFonts w:ascii="Calibri" w:hAnsi="Calibri" w:cs="Calibri"/>
          <w:sz w:val="20"/>
          <w:szCs w:val="20"/>
        </w:rPr>
        <w:t xml:space="preserve"> del</w:t>
      </w:r>
      <w:r>
        <w:rPr>
          <w:rFonts w:ascii="Calibri" w:hAnsi="Calibri" w:cs="Calibri"/>
          <w:sz w:val="20"/>
          <w:szCs w:val="20"/>
        </w:rPr>
        <w:t xml:space="preserve"> cereal a precios de</w:t>
      </w:r>
      <w:r w:rsidR="00AA7F1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mayo de</w:t>
      </w:r>
      <w:r w:rsidR="00AA7F19"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z w:val="20"/>
          <w:szCs w:val="20"/>
        </w:rPr>
        <w:t xml:space="preserve"> 2026</w:t>
      </w:r>
      <w:r w:rsidR="00AE5046">
        <w:rPr>
          <w:rFonts w:ascii="Calibri" w:hAnsi="Calibri" w:cs="Calibri"/>
          <w:sz w:val="20"/>
          <w:szCs w:val="20"/>
        </w:rPr>
        <w:t xml:space="preserve"> para </w:t>
      </w:r>
      <w:r w:rsidR="00C85ACB">
        <w:rPr>
          <w:rFonts w:ascii="Calibri" w:hAnsi="Calibri" w:cs="Calibri"/>
          <w:sz w:val="20"/>
          <w:szCs w:val="20"/>
        </w:rPr>
        <w:t>los últimos periodos presidenciales</w:t>
      </w:r>
      <w:r>
        <w:rPr>
          <w:rFonts w:ascii="Calibri" w:hAnsi="Calibri" w:cs="Calibri"/>
          <w:sz w:val="20"/>
          <w:szCs w:val="20"/>
        </w:rPr>
        <w:t xml:space="preserve">, </w:t>
      </w:r>
      <w:r w:rsidR="000E7838">
        <w:rPr>
          <w:rFonts w:ascii="Calibri" w:hAnsi="Calibri" w:cs="Calibri"/>
          <w:sz w:val="20"/>
          <w:szCs w:val="20"/>
        </w:rPr>
        <w:t>se puede visualizar que</w:t>
      </w:r>
      <w:r w:rsidR="00421528">
        <w:rPr>
          <w:rFonts w:ascii="Calibri" w:hAnsi="Calibri" w:cs="Calibri"/>
          <w:sz w:val="20"/>
          <w:szCs w:val="20"/>
        </w:rPr>
        <w:t xml:space="preserve"> la gestión</w:t>
      </w:r>
      <w:r w:rsidR="00C87953">
        <w:rPr>
          <w:rFonts w:ascii="Calibri" w:hAnsi="Calibri" w:cs="Calibri"/>
          <w:sz w:val="20"/>
          <w:szCs w:val="20"/>
        </w:rPr>
        <w:t xml:space="preserve"> actual</w:t>
      </w:r>
      <w:r w:rsidR="00421528">
        <w:rPr>
          <w:rFonts w:ascii="Calibri" w:hAnsi="Calibri" w:cs="Calibri"/>
          <w:sz w:val="20"/>
          <w:szCs w:val="20"/>
        </w:rPr>
        <w:t xml:space="preserve"> </w:t>
      </w:r>
      <w:r w:rsidR="00AE5046">
        <w:rPr>
          <w:rFonts w:ascii="Calibri" w:hAnsi="Calibri" w:cs="Calibri"/>
          <w:sz w:val="20"/>
          <w:szCs w:val="20"/>
        </w:rPr>
        <w:t>de Javier Milei se ubica</w:t>
      </w:r>
      <w:r w:rsidR="00C87953">
        <w:rPr>
          <w:rFonts w:ascii="Calibri" w:hAnsi="Calibri" w:cs="Calibri"/>
          <w:sz w:val="20"/>
          <w:szCs w:val="20"/>
        </w:rPr>
        <w:t xml:space="preserve"> entre</w:t>
      </w:r>
      <w:r w:rsidR="00421528">
        <w:rPr>
          <w:rFonts w:ascii="Calibri" w:hAnsi="Calibri" w:cs="Calibri"/>
          <w:sz w:val="20"/>
          <w:szCs w:val="20"/>
        </w:rPr>
        <w:t xml:space="preserve"> las cotizaciones </w:t>
      </w:r>
      <w:r w:rsidR="00260671">
        <w:rPr>
          <w:rFonts w:ascii="Calibri" w:hAnsi="Calibri" w:cs="Calibri"/>
          <w:sz w:val="20"/>
          <w:szCs w:val="20"/>
        </w:rPr>
        <w:t>más</w:t>
      </w:r>
      <w:r w:rsidR="00AE5046">
        <w:rPr>
          <w:rFonts w:ascii="Calibri" w:hAnsi="Calibri" w:cs="Calibri"/>
          <w:sz w:val="20"/>
          <w:szCs w:val="20"/>
        </w:rPr>
        <w:t xml:space="preserve"> baj</w:t>
      </w:r>
      <w:r w:rsidR="00421528">
        <w:rPr>
          <w:rFonts w:ascii="Calibri" w:hAnsi="Calibri" w:cs="Calibri"/>
          <w:sz w:val="20"/>
          <w:szCs w:val="20"/>
        </w:rPr>
        <w:t>a</w:t>
      </w:r>
      <w:r w:rsidR="00AE5046">
        <w:rPr>
          <w:rFonts w:ascii="Calibri" w:hAnsi="Calibri" w:cs="Calibri"/>
          <w:sz w:val="20"/>
          <w:szCs w:val="20"/>
        </w:rPr>
        <w:t>s</w:t>
      </w:r>
      <w:r w:rsidR="00421528">
        <w:rPr>
          <w:rFonts w:ascii="Calibri" w:hAnsi="Calibri" w:cs="Calibri"/>
          <w:sz w:val="20"/>
          <w:szCs w:val="20"/>
        </w:rPr>
        <w:t xml:space="preserve"> de los últimos años,</w:t>
      </w:r>
      <w:r w:rsidR="00AE5046">
        <w:rPr>
          <w:rFonts w:ascii="Calibri" w:hAnsi="Calibri" w:cs="Calibri"/>
          <w:sz w:val="20"/>
          <w:szCs w:val="20"/>
        </w:rPr>
        <w:t xml:space="preserve"> en concordancia con l</w:t>
      </w:r>
      <w:r w:rsidR="00421528">
        <w:rPr>
          <w:rFonts w:ascii="Calibri" w:hAnsi="Calibri" w:cs="Calibri"/>
          <w:sz w:val="20"/>
          <w:szCs w:val="20"/>
        </w:rPr>
        <w:t>as</w:t>
      </w:r>
      <w:r w:rsidR="00260671">
        <w:rPr>
          <w:rFonts w:ascii="Calibri" w:hAnsi="Calibri" w:cs="Calibri"/>
          <w:sz w:val="20"/>
          <w:szCs w:val="20"/>
        </w:rPr>
        <w:t xml:space="preserve"> experimentad</w:t>
      </w:r>
      <w:r w:rsidR="00421528">
        <w:rPr>
          <w:rFonts w:ascii="Calibri" w:hAnsi="Calibri" w:cs="Calibri"/>
          <w:sz w:val="20"/>
          <w:szCs w:val="20"/>
        </w:rPr>
        <w:t>a</w:t>
      </w:r>
      <w:r w:rsidR="00260671">
        <w:rPr>
          <w:rFonts w:ascii="Calibri" w:hAnsi="Calibri" w:cs="Calibri"/>
          <w:sz w:val="20"/>
          <w:szCs w:val="20"/>
        </w:rPr>
        <w:t xml:space="preserve">s en </w:t>
      </w:r>
      <w:r w:rsidR="00421528">
        <w:rPr>
          <w:rFonts w:ascii="Calibri" w:hAnsi="Calibri" w:cs="Calibri"/>
          <w:sz w:val="20"/>
          <w:szCs w:val="20"/>
        </w:rPr>
        <w:t>la de</w:t>
      </w:r>
      <w:r w:rsidR="00AE5046">
        <w:rPr>
          <w:rFonts w:ascii="Calibri" w:hAnsi="Calibri" w:cs="Calibri"/>
          <w:sz w:val="20"/>
          <w:szCs w:val="20"/>
        </w:rPr>
        <w:t xml:space="preserve"> Nestor Kirchnner. En promedio, para lo que va que va del 2026 este precio se posiciona</w:t>
      </w:r>
      <w:r w:rsidR="00260671">
        <w:rPr>
          <w:rFonts w:ascii="Calibri" w:hAnsi="Calibri" w:cs="Calibri"/>
          <w:sz w:val="20"/>
          <w:szCs w:val="20"/>
        </w:rPr>
        <w:t xml:space="preserve"> </w:t>
      </w:r>
      <w:r w:rsidR="00AE5046">
        <w:rPr>
          <w:rFonts w:ascii="Calibri" w:hAnsi="Calibri" w:cs="Calibri"/>
          <w:sz w:val="20"/>
          <w:szCs w:val="20"/>
        </w:rPr>
        <w:t xml:space="preserve">en </w:t>
      </w:r>
      <w:r w:rsidR="00260671">
        <w:rPr>
          <w:rFonts w:ascii="Calibri" w:hAnsi="Calibri" w:cs="Calibri"/>
          <w:sz w:val="20"/>
          <w:szCs w:val="20"/>
        </w:rPr>
        <w:t xml:space="preserve">USD 219, el precio </w:t>
      </w:r>
      <w:r w:rsidR="006038C0">
        <w:rPr>
          <w:rFonts w:ascii="Calibri" w:hAnsi="Calibri" w:cs="Calibri"/>
          <w:sz w:val="20"/>
          <w:szCs w:val="20"/>
        </w:rPr>
        <w:t>más</w:t>
      </w:r>
      <w:r w:rsidR="00260671">
        <w:rPr>
          <w:rFonts w:ascii="Calibri" w:hAnsi="Calibri" w:cs="Calibri"/>
          <w:sz w:val="20"/>
          <w:szCs w:val="20"/>
        </w:rPr>
        <w:t xml:space="preserve"> bajo en la serie analizada desde el 2005.</w:t>
      </w:r>
    </w:p>
    <w:p w14:paraId="4C540FB5" w14:textId="0668B82D" w:rsidR="008C4829" w:rsidRDefault="008C4829" w:rsidP="008C4829">
      <w:pPr>
        <w:spacing w:after="0" w:line="360" w:lineRule="auto"/>
        <w:jc w:val="center"/>
        <w:rPr>
          <w:rFonts w:asciiTheme="majorHAnsi" w:hAnsiTheme="majorHAnsi" w:cs="Calibri"/>
          <w:i/>
          <w:iCs/>
          <w:sz w:val="16"/>
          <w:szCs w:val="16"/>
        </w:rPr>
      </w:pPr>
      <w:r w:rsidRPr="008C4829">
        <w:rPr>
          <w:rFonts w:asciiTheme="majorHAnsi" w:hAnsiTheme="majorHAnsi" w:cs="Calibri"/>
          <w:i/>
          <w:iCs/>
          <w:sz w:val="16"/>
          <w:szCs w:val="16"/>
        </w:rPr>
        <w:drawing>
          <wp:inline distT="0" distB="0" distL="0" distR="0" wp14:anchorId="7A6E5330" wp14:editId="26BF21D9">
            <wp:extent cx="4776538" cy="3307742"/>
            <wp:effectExtent l="0" t="0" r="5080" b="6985"/>
            <wp:docPr id="20175395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395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4980" cy="332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30541" w14:textId="24683207" w:rsidR="006038C0" w:rsidRDefault="00AF0A34" w:rsidP="00DA554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Si se considera la recaudación</w:t>
      </w:r>
      <w:r w:rsidR="00C87953">
        <w:rPr>
          <w:rFonts w:ascii="Calibri" w:hAnsi="Calibri" w:cs="Calibri"/>
          <w:sz w:val="20"/>
          <w:szCs w:val="20"/>
        </w:rPr>
        <w:t xml:space="preserve"> por DEX</w:t>
      </w:r>
      <w:r>
        <w:rPr>
          <w:rFonts w:ascii="Calibri" w:hAnsi="Calibri" w:cs="Calibri"/>
          <w:sz w:val="20"/>
          <w:szCs w:val="20"/>
        </w:rPr>
        <w:t xml:space="preserve"> </w:t>
      </w:r>
      <w:r w:rsidR="00C87953">
        <w:rPr>
          <w:rFonts w:ascii="Calibri" w:hAnsi="Calibri" w:cs="Calibri"/>
          <w:sz w:val="20"/>
          <w:szCs w:val="20"/>
        </w:rPr>
        <w:t>de cada</w:t>
      </w:r>
      <w:r w:rsidR="00B5275B">
        <w:rPr>
          <w:rFonts w:ascii="Calibri" w:hAnsi="Calibri" w:cs="Calibri"/>
          <w:sz w:val="20"/>
          <w:szCs w:val="20"/>
        </w:rPr>
        <w:t xml:space="preserve"> gobierno</w:t>
      </w:r>
      <w:r>
        <w:rPr>
          <w:rFonts w:ascii="Calibri" w:hAnsi="Calibri" w:cs="Calibri"/>
          <w:sz w:val="20"/>
          <w:szCs w:val="20"/>
        </w:rPr>
        <w:t xml:space="preserve"> a precios de </w:t>
      </w:r>
      <w:r w:rsidR="00C85ACB">
        <w:rPr>
          <w:rFonts w:ascii="Calibri" w:hAnsi="Calibri" w:cs="Calibri"/>
          <w:sz w:val="20"/>
          <w:szCs w:val="20"/>
        </w:rPr>
        <w:t>mayo</w:t>
      </w:r>
      <w:r w:rsidR="006B1022">
        <w:rPr>
          <w:rFonts w:ascii="Calibri" w:hAnsi="Calibri" w:cs="Calibri"/>
          <w:sz w:val="20"/>
          <w:szCs w:val="20"/>
        </w:rPr>
        <w:t xml:space="preserve"> de 2026</w:t>
      </w:r>
      <w:r>
        <w:rPr>
          <w:rFonts w:ascii="Calibri" w:hAnsi="Calibri" w:cs="Calibri"/>
          <w:sz w:val="20"/>
          <w:szCs w:val="20"/>
        </w:rPr>
        <w:t xml:space="preserve"> para el caso del trigo, la tendencia parecería seguir el mismo comportamiento</w:t>
      </w:r>
      <w:r w:rsidR="00C87953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con </w:t>
      </w:r>
      <w:r w:rsidR="00C87953">
        <w:rPr>
          <w:rFonts w:ascii="Calibri" w:hAnsi="Calibri" w:cs="Calibri"/>
          <w:sz w:val="20"/>
          <w:szCs w:val="20"/>
        </w:rPr>
        <w:t>la</w:t>
      </w:r>
      <w:r>
        <w:rPr>
          <w:rFonts w:ascii="Calibri" w:hAnsi="Calibri" w:cs="Calibri"/>
          <w:sz w:val="20"/>
          <w:szCs w:val="20"/>
        </w:rPr>
        <w:t xml:space="preserve"> salvedad </w:t>
      </w:r>
      <w:r w:rsidR="00C87953">
        <w:rPr>
          <w:rFonts w:ascii="Calibri" w:hAnsi="Calibri" w:cs="Calibri"/>
          <w:sz w:val="20"/>
          <w:szCs w:val="20"/>
        </w:rPr>
        <w:t>de</w:t>
      </w:r>
      <w:r>
        <w:rPr>
          <w:rFonts w:ascii="Calibri" w:hAnsi="Calibri" w:cs="Calibri"/>
          <w:sz w:val="20"/>
          <w:szCs w:val="20"/>
        </w:rPr>
        <w:t xml:space="preserve"> la gestión </w:t>
      </w:r>
      <w:r w:rsidR="006B1022">
        <w:rPr>
          <w:rFonts w:ascii="Calibri" w:hAnsi="Calibri" w:cs="Calibri"/>
          <w:sz w:val="20"/>
          <w:szCs w:val="20"/>
        </w:rPr>
        <w:t xml:space="preserve">del </w:t>
      </w:r>
      <w:proofErr w:type="gramStart"/>
      <w:r w:rsidR="006B1022">
        <w:rPr>
          <w:rFonts w:ascii="Calibri" w:hAnsi="Calibri" w:cs="Calibri"/>
          <w:sz w:val="20"/>
          <w:szCs w:val="20"/>
        </w:rPr>
        <w:t>Presidente</w:t>
      </w:r>
      <w:proofErr w:type="gramEnd"/>
      <w:r w:rsidR="006B1022">
        <w:rPr>
          <w:rFonts w:ascii="Calibri" w:hAnsi="Calibri" w:cs="Calibri"/>
          <w:sz w:val="20"/>
          <w:szCs w:val="20"/>
        </w:rPr>
        <w:t xml:space="preserve"> Mauricio Macri</w:t>
      </w:r>
      <w:r>
        <w:rPr>
          <w:rFonts w:ascii="Calibri" w:hAnsi="Calibri" w:cs="Calibri"/>
          <w:sz w:val="20"/>
          <w:szCs w:val="20"/>
        </w:rPr>
        <w:t xml:space="preserve">. </w:t>
      </w:r>
      <w:r w:rsidR="00C87953">
        <w:rPr>
          <w:rFonts w:ascii="Calibri" w:hAnsi="Calibri" w:cs="Calibri"/>
          <w:sz w:val="20"/>
          <w:szCs w:val="20"/>
        </w:rPr>
        <w:t>Cuando se realiza l</w:t>
      </w:r>
      <w:r w:rsidRPr="00AF0A34">
        <w:rPr>
          <w:rFonts w:ascii="Calibri" w:hAnsi="Calibri" w:cs="Calibri"/>
          <w:sz w:val="20"/>
          <w:szCs w:val="20"/>
        </w:rPr>
        <w:t xml:space="preserve">a comparación entre gobiernos debe </w:t>
      </w:r>
      <w:r>
        <w:rPr>
          <w:rFonts w:ascii="Calibri" w:hAnsi="Calibri" w:cs="Calibri"/>
          <w:sz w:val="20"/>
          <w:szCs w:val="20"/>
        </w:rPr>
        <w:t>considera</w:t>
      </w:r>
      <w:r w:rsidR="00C85ACB">
        <w:rPr>
          <w:rFonts w:ascii="Calibri" w:hAnsi="Calibri" w:cs="Calibri"/>
          <w:sz w:val="20"/>
          <w:szCs w:val="20"/>
        </w:rPr>
        <w:t>rse</w:t>
      </w:r>
      <w:r>
        <w:rPr>
          <w:rFonts w:ascii="Calibri" w:hAnsi="Calibri" w:cs="Calibri"/>
          <w:sz w:val="20"/>
          <w:szCs w:val="20"/>
        </w:rPr>
        <w:t xml:space="preserve"> una serie de variables,</w:t>
      </w:r>
      <w:r w:rsidRPr="00AF0A34">
        <w:rPr>
          <w:rFonts w:ascii="Calibri" w:hAnsi="Calibri" w:cs="Calibri"/>
          <w:sz w:val="20"/>
          <w:szCs w:val="20"/>
        </w:rPr>
        <w:t xml:space="preserve"> ya que la recaudación depende </w:t>
      </w:r>
      <w:r>
        <w:rPr>
          <w:rFonts w:ascii="Calibri" w:hAnsi="Calibri" w:cs="Calibri"/>
          <w:sz w:val="20"/>
          <w:szCs w:val="20"/>
        </w:rPr>
        <w:t>en simultáneo del</w:t>
      </w:r>
      <w:r w:rsidRPr="00AF0A34">
        <w:rPr>
          <w:rFonts w:ascii="Calibri" w:hAnsi="Calibri" w:cs="Calibri"/>
          <w:sz w:val="20"/>
          <w:szCs w:val="20"/>
        </w:rPr>
        <w:t xml:space="preserve"> volumen</w:t>
      </w:r>
      <w:r>
        <w:rPr>
          <w:rFonts w:ascii="Calibri" w:hAnsi="Calibri" w:cs="Calibri"/>
          <w:sz w:val="20"/>
          <w:szCs w:val="20"/>
        </w:rPr>
        <w:t xml:space="preserve"> producido y</w:t>
      </w:r>
      <w:r w:rsidRPr="00AF0A34">
        <w:rPr>
          <w:rFonts w:ascii="Calibri" w:hAnsi="Calibri" w:cs="Calibri"/>
          <w:sz w:val="20"/>
          <w:szCs w:val="20"/>
        </w:rPr>
        <w:t xml:space="preserve"> exportado, precios internacionales, tipo de cambio </w:t>
      </w:r>
      <w:r>
        <w:rPr>
          <w:rFonts w:ascii="Calibri" w:hAnsi="Calibri" w:cs="Calibri"/>
          <w:sz w:val="20"/>
          <w:szCs w:val="20"/>
        </w:rPr>
        <w:t>y</w:t>
      </w:r>
      <w:r w:rsidRPr="00AF0A34">
        <w:rPr>
          <w:rFonts w:ascii="Calibri" w:hAnsi="Calibri" w:cs="Calibri"/>
          <w:sz w:val="20"/>
          <w:szCs w:val="20"/>
        </w:rPr>
        <w:t xml:space="preserve"> alícuotas vigentes. Por ello, mayores niveles de recaudación no necesariamente reflejan un mejor desempeño productivo del sector, sino que pueden responder a una mayor presión tributaria o a contextos internacionales más favorable</w:t>
      </w:r>
      <w:r w:rsidR="006B1022">
        <w:rPr>
          <w:rFonts w:ascii="Calibri" w:hAnsi="Calibri" w:cs="Calibri"/>
          <w:sz w:val="20"/>
          <w:szCs w:val="20"/>
        </w:rPr>
        <w:t>s.</w:t>
      </w:r>
    </w:p>
    <w:p w14:paraId="537842BA" w14:textId="77777777" w:rsidR="006B1022" w:rsidRPr="006B1022" w:rsidRDefault="006C46AF" w:rsidP="006B1022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Durante la gestión de Nestor Kirchner, con precios del cereal en niveles bajos, </w:t>
      </w:r>
      <w:r w:rsidR="006B1022">
        <w:rPr>
          <w:rFonts w:ascii="Calibri" w:hAnsi="Calibri" w:cs="Calibri"/>
          <w:sz w:val="20"/>
          <w:szCs w:val="20"/>
        </w:rPr>
        <w:t>el alícuota promedio</w:t>
      </w:r>
      <w:r>
        <w:rPr>
          <w:rFonts w:ascii="Calibri" w:hAnsi="Calibri" w:cs="Calibri"/>
          <w:sz w:val="20"/>
          <w:szCs w:val="20"/>
        </w:rPr>
        <w:t xml:space="preserve"> de la gestión se ubicó en torno al 20,6% con una recaudación equivalente a los USD 2.078 millones.</w:t>
      </w:r>
      <w:r w:rsidR="008926BB">
        <w:rPr>
          <w:rFonts w:ascii="Calibri" w:hAnsi="Calibri" w:cs="Calibri"/>
          <w:sz w:val="20"/>
          <w:szCs w:val="20"/>
        </w:rPr>
        <w:t xml:space="preserve"> En cuanto a los </w:t>
      </w:r>
      <w:r w:rsidR="006B1022">
        <w:rPr>
          <w:rFonts w:ascii="Calibri" w:hAnsi="Calibri" w:cs="Calibri"/>
          <w:sz w:val="20"/>
          <w:szCs w:val="20"/>
        </w:rPr>
        <w:t>dos</w:t>
      </w:r>
      <w:r w:rsidR="008926BB">
        <w:rPr>
          <w:rFonts w:ascii="Calibri" w:hAnsi="Calibri" w:cs="Calibri"/>
          <w:sz w:val="20"/>
          <w:szCs w:val="20"/>
        </w:rPr>
        <w:t xml:space="preserve"> periodos de Cristina Kirchner, </w:t>
      </w:r>
      <w:r w:rsidR="00C85ACB">
        <w:rPr>
          <w:rFonts w:ascii="Calibri" w:hAnsi="Calibri" w:cs="Calibri"/>
          <w:sz w:val="20"/>
          <w:szCs w:val="20"/>
        </w:rPr>
        <w:t xml:space="preserve">en </w:t>
      </w:r>
      <w:r w:rsidR="008926BB">
        <w:rPr>
          <w:rFonts w:ascii="Calibri" w:hAnsi="Calibri" w:cs="Calibri"/>
          <w:sz w:val="20"/>
          <w:szCs w:val="20"/>
        </w:rPr>
        <w:t xml:space="preserve">los cuales los precios internacionales </w:t>
      </w:r>
      <w:r w:rsidR="00C85ACB">
        <w:rPr>
          <w:rFonts w:ascii="Calibri" w:hAnsi="Calibri" w:cs="Calibri"/>
          <w:sz w:val="20"/>
          <w:szCs w:val="20"/>
        </w:rPr>
        <w:t xml:space="preserve">de </w:t>
      </w:r>
      <w:r w:rsidR="00C77624">
        <w:rPr>
          <w:rFonts w:ascii="Calibri" w:hAnsi="Calibri" w:cs="Calibri"/>
          <w:sz w:val="20"/>
          <w:szCs w:val="20"/>
        </w:rPr>
        <w:t xml:space="preserve">esos años se ubicaron en </w:t>
      </w:r>
      <w:r w:rsidR="00C85ACB">
        <w:rPr>
          <w:rFonts w:ascii="Calibri" w:hAnsi="Calibri" w:cs="Calibri"/>
          <w:sz w:val="20"/>
          <w:szCs w:val="20"/>
        </w:rPr>
        <w:t xml:space="preserve">los </w:t>
      </w:r>
      <w:r w:rsidR="00C77624">
        <w:rPr>
          <w:rFonts w:ascii="Calibri" w:hAnsi="Calibri" w:cs="Calibri"/>
          <w:sz w:val="20"/>
          <w:szCs w:val="20"/>
        </w:rPr>
        <w:t xml:space="preserve">niveles </w:t>
      </w:r>
      <w:r w:rsidR="00C85ACB">
        <w:rPr>
          <w:rFonts w:ascii="Calibri" w:hAnsi="Calibri" w:cs="Calibri"/>
          <w:sz w:val="20"/>
          <w:szCs w:val="20"/>
        </w:rPr>
        <w:t>más elevados</w:t>
      </w:r>
      <w:r w:rsidR="00C77624">
        <w:rPr>
          <w:rFonts w:ascii="Calibri" w:hAnsi="Calibri" w:cs="Calibri"/>
          <w:sz w:val="20"/>
          <w:szCs w:val="20"/>
        </w:rPr>
        <w:t>,</w:t>
      </w:r>
      <w:r w:rsidR="008926BB">
        <w:rPr>
          <w:rFonts w:ascii="Calibri" w:hAnsi="Calibri" w:cs="Calibri"/>
          <w:sz w:val="20"/>
          <w:szCs w:val="20"/>
        </w:rPr>
        <w:t xml:space="preserve"> las </w:t>
      </w:r>
      <w:r w:rsidR="00917725">
        <w:rPr>
          <w:rFonts w:ascii="Calibri" w:hAnsi="Calibri" w:cs="Calibri"/>
          <w:sz w:val="20"/>
          <w:szCs w:val="20"/>
        </w:rPr>
        <w:t>alícuotas se ubicaron en 23,7% y 23% en promedio respectivamente</w:t>
      </w:r>
      <w:r w:rsidR="00C77624">
        <w:rPr>
          <w:rFonts w:ascii="Calibri" w:hAnsi="Calibri" w:cs="Calibri"/>
          <w:sz w:val="20"/>
          <w:szCs w:val="20"/>
        </w:rPr>
        <w:t xml:space="preserve"> para cada periodo</w:t>
      </w:r>
      <w:r w:rsidR="00C85ACB">
        <w:rPr>
          <w:rFonts w:ascii="Calibri" w:hAnsi="Calibri" w:cs="Calibri"/>
          <w:sz w:val="20"/>
          <w:szCs w:val="20"/>
        </w:rPr>
        <w:t>. En</w:t>
      </w:r>
      <w:r w:rsidR="00C22636">
        <w:rPr>
          <w:rFonts w:ascii="Calibri" w:hAnsi="Calibri" w:cs="Calibri"/>
          <w:sz w:val="20"/>
          <w:szCs w:val="20"/>
        </w:rPr>
        <w:t xml:space="preserve"> su primera gestión, </w:t>
      </w:r>
      <w:r w:rsidR="00917725">
        <w:rPr>
          <w:rFonts w:ascii="Calibri" w:hAnsi="Calibri" w:cs="Calibri"/>
          <w:sz w:val="20"/>
          <w:szCs w:val="20"/>
        </w:rPr>
        <w:t xml:space="preserve">la </w:t>
      </w:r>
      <w:r w:rsidR="00C22636">
        <w:rPr>
          <w:rFonts w:ascii="Calibri" w:hAnsi="Calibri" w:cs="Calibri"/>
          <w:sz w:val="20"/>
          <w:szCs w:val="20"/>
        </w:rPr>
        <w:t xml:space="preserve">recaudación </w:t>
      </w:r>
      <w:r w:rsidR="004522BE">
        <w:rPr>
          <w:rFonts w:ascii="Calibri" w:hAnsi="Calibri" w:cs="Calibri"/>
          <w:sz w:val="20"/>
          <w:szCs w:val="20"/>
        </w:rPr>
        <w:t>alcanzó los</w:t>
      </w:r>
      <w:r w:rsidR="00917725">
        <w:rPr>
          <w:rFonts w:ascii="Calibri" w:hAnsi="Calibri" w:cs="Calibri"/>
          <w:sz w:val="20"/>
          <w:szCs w:val="20"/>
        </w:rPr>
        <w:t xml:space="preserve"> USD 2.706 millones</w:t>
      </w:r>
      <w:r w:rsidR="004522BE">
        <w:rPr>
          <w:rFonts w:ascii="Calibri" w:hAnsi="Calibri" w:cs="Calibri"/>
          <w:sz w:val="20"/>
          <w:szCs w:val="20"/>
        </w:rPr>
        <w:t>, el valor más</w:t>
      </w:r>
      <w:r w:rsidR="00917725">
        <w:rPr>
          <w:rFonts w:ascii="Calibri" w:hAnsi="Calibri" w:cs="Calibri"/>
          <w:sz w:val="20"/>
          <w:szCs w:val="20"/>
        </w:rPr>
        <w:t xml:space="preserve"> alt</w:t>
      </w:r>
      <w:r w:rsidR="004522BE">
        <w:rPr>
          <w:rFonts w:ascii="Calibri" w:hAnsi="Calibri" w:cs="Calibri"/>
          <w:sz w:val="20"/>
          <w:szCs w:val="20"/>
        </w:rPr>
        <w:t>o</w:t>
      </w:r>
      <w:r w:rsidR="00917725">
        <w:rPr>
          <w:rFonts w:ascii="Calibri" w:hAnsi="Calibri" w:cs="Calibri"/>
          <w:sz w:val="20"/>
          <w:szCs w:val="20"/>
        </w:rPr>
        <w:t xml:space="preserve"> de la serie</w:t>
      </w:r>
      <w:r w:rsidR="004522BE">
        <w:rPr>
          <w:rFonts w:ascii="Calibri" w:hAnsi="Calibri" w:cs="Calibri"/>
          <w:sz w:val="20"/>
          <w:szCs w:val="20"/>
        </w:rPr>
        <w:t>. Mientras que,</w:t>
      </w:r>
      <w:r w:rsidR="008E46E4">
        <w:rPr>
          <w:rFonts w:ascii="Calibri" w:hAnsi="Calibri" w:cs="Calibri"/>
          <w:sz w:val="20"/>
          <w:szCs w:val="20"/>
        </w:rPr>
        <w:t xml:space="preserve"> para</w:t>
      </w:r>
      <w:r w:rsidR="004522BE">
        <w:rPr>
          <w:rFonts w:ascii="Calibri" w:hAnsi="Calibri" w:cs="Calibri"/>
          <w:sz w:val="20"/>
          <w:szCs w:val="20"/>
        </w:rPr>
        <w:t xml:space="preserve"> el segundo periodo</w:t>
      </w:r>
      <w:r w:rsidR="008E46E4">
        <w:rPr>
          <w:rFonts w:ascii="Calibri" w:hAnsi="Calibri" w:cs="Calibri"/>
          <w:sz w:val="20"/>
          <w:szCs w:val="20"/>
        </w:rPr>
        <w:t xml:space="preserve"> la recaudación </w:t>
      </w:r>
      <w:r w:rsidR="004522BE">
        <w:rPr>
          <w:rFonts w:ascii="Calibri" w:hAnsi="Calibri" w:cs="Calibri"/>
          <w:sz w:val="20"/>
          <w:szCs w:val="20"/>
        </w:rPr>
        <w:t>se posicionó en</w:t>
      </w:r>
      <w:r w:rsidR="00917725">
        <w:rPr>
          <w:rFonts w:ascii="Calibri" w:hAnsi="Calibri" w:cs="Calibri"/>
          <w:sz w:val="20"/>
          <w:szCs w:val="20"/>
        </w:rPr>
        <w:t xml:space="preserve"> USD 1.826 millones</w:t>
      </w:r>
      <w:r w:rsidR="008E46E4">
        <w:rPr>
          <w:rFonts w:ascii="Calibri" w:hAnsi="Calibri" w:cs="Calibri"/>
          <w:sz w:val="20"/>
          <w:szCs w:val="20"/>
        </w:rPr>
        <w:t>, 32% por debajo del anterior como consecuencia de una caída en el volumen exportado.</w:t>
      </w:r>
      <w:r w:rsidR="006B1022">
        <w:rPr>
          <w:rFonts w:ascii="Calibri" w:hAnsi="Calibri" w:cs="Calibri"/>
          <w:sz w:val="20"/>
          <w:szCs w:val="20"/>
        </w:rPr>
        <w:t xml:space="preserve"> </w:t>
      </w:r>
      <w:r w:rsidR="006B1022" w:rsidRPr="006B1022">
        <w:rPr>
          <w:rFonts w:ascii="Calibri" w:hAnsi="Calibri" w:cs="Calibri"/>
          <w:sz w:val="20"/>
          <w:szCs w:val="20"/>
        </w:rPr>
        <w:t xml:space="preserve">Es importante destacar que, además de los derechos de exportación, los cupos a las ventas externas en conjunto con las intervenciones en el mercado </w:t>
      </w:r>
      <w:proofErr w:type="gramStart"/>
      <w:r w:rsidR="006B1022" w:rsidRPr="006B1022">
        <w:rPr>
          <w:rFonts w:ascii="Calibri" w:hAnsi="Calibri" w:cs="Calibri"/>
          <w:sz w:val="20"/>
          <w:szCs w:val="20"/>
        </w:rPr>
        <w:t>cambiario,</w:t>
      </w:r>
      <w:proofErr w:type="gramEnd"/>
      <w:r w:rsidR="006B1022" w:rsidRPr="006B1022">
        <w:rPr>
          <w:rFonts w:ascii="Calibri" w:hAnsi="Calibri" w:cs="Calibri"/>
          <w:sz w:val="20"/>
          <w:szCs w:val="20"/>
        </w:rPr>
        <w:t xml:space="preserve"> generaron fuertes distorsiones en el mercado interno, provocando que el precio recibido por el productor se ubicara en precios bajos, desincentivando la producción del cereal. </w:t>
      </w:r>
    </w:p>
    <w:p w14:paraId="303638E9" w14:textId="580AC82B" w:rsidR="006038C0" w:rsidRDefault="00917725" w:rsidP="00DA554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particularidad en la era de Mauricio Macri</w:t>
      </w:r>
      <w:r w:rsidR="00C85ACB">
        <w:rPr>
          <w:rFonts w:ascii="Calibri" w:hAnsi="Calibri" w:cs="Calibri"/>
          <w:sz w:val="20"/>
          <w:szCs w:val="20"/>
        </w:rPr>
        <w:t xml:space="preserve"> </w:t>
      </w:r>
      <w:r w:rsidR="00E70414">
        <w:rPr>
          <w:rFonts w:ascii="Calibri" w:hAnsi="Calibri" w:cs="Calibri"/>
          <w:sz w:val="20"/>
          <w:szCs w:val="20"/>
        </w:rPr>
        <w:t xml:space="preserve">se dio </w:t>
      </w:r>
      <w:r w:rsidR="00250BBA">
        <w:rPr>
          <w:rFonts w:ascii="Calibri" w:hAnsi="Calibri" w:cs="Calibri"/>
          <w:sz w:val="20"/>
          <w:szCs w:val="20"/>
        </w:rPr>
        <w:t xml:space="preserve">a través de </w:t>
      </w:r>
      <w:r w:rsidR="00E70414">
        <w:rPr>
          <w:rFonts w:ascii="Calibri" w:hAnsi="Calibri" w:cs="Calibri"/>
          <w:sz w:val="20"/>
          <w:szCs w:val="20"/>
        </w:rPr>
        <w:t xml:space="preserve">la </w:t>
      </w:r>
      <w:r>
        <w:rPr>
          <w:rFonts w:ascii="Calibri" w:hAnsi="Calibri" w:cs="Calibri"/>
          <w:sz w:val="20"/>
          <w:szCs w:val="20"/>
        </w:rPr>
        <w:t>elimina</w:t>
      </w:r>
      <w:r w:rsidR="00E70414">
        <w:rPr>
          <w:rFonts w:ascii="Calibri" w:hAnsi="Calibri" w:cs="Calibri"/>
          <w:sz w:val="20"/>
          <w:szCs w:val="20"/>
        </w:rPr>
        <w:t>ción</w:t>
      </w:r>
      <w:r>
        <w:rPr>
          <w:rFonts w:ascii="Calibri" w:hAnsi="Calibri" w:cs="Calibri"/>
          <w:sz w:val="20"/>
          <w:szCs w:val="20"/>
        </w:rPr>
        <w:t xml:space="preserve"> por completo </w:t>
      </w:r>
      <w:r w:rsidR="00E70414">
        <w:rPr>
          <w:rFonts w:ascii="Calibri" w:hAnsi="Calibri" w:cs="Calibri"/>
          <w:sz w:val="20"/>
          <w:szCs w:val="20"/>
        </w:rPr>
        <w:t xml:space="preserve">de </w:t>
      </w:r>
      <w:r>
        <w:rPr>
          <w:rFonts w:ascii="Calibri" w:hAnsi="Calibri" w:cs="Calibri"/>
          <w:sz w:val="20"/>
          <w:szCs w:val="20"/>
        </w:rPr>
        <w:t>las alícuotas</w:t>
      </w:r>
      <w:r w:rsidR="00E70414">
        <w:rPr>
          <w:rFonts w:ascii="Calibri" w:hAnsi="Calibri" w:cs="Calibri"/>
          <w:sz w:val="20"/>
          <w:szCs w:val="20"/>
        </w:rPr>
        <w:t xml:space="preserve"> durante 2 años, que luego debieron ser reintroducidas por problemas de solvencia externa, a través de </w:t>
      </w:r>
      <w:r w:rsidR="00BE7826">
        <w:rPr>
          <w:rFonts w:ascii="Calibri" w:hAnsi="Calibri" w:cs="Calibri"/>
          <w:sz w:val="20"/>
          <w:szCs w:val="20"/>
        </w:rPr>
        <w:t xml:space="preserve">una política de $4 por dólar exportado, resultando de esta manera que el promedio para la totalidad del mandato se ubique en torno al 2,9% con una recaudación real de USD 370 millones. </w:t>
      </w:r>
    </w:p>
    <w:p w14:paraId="3D67481D" w14:textId="3DA700FF" w:rsidR="006038C0" w:rsidRDefault="008205A0" w:rsidP="00DA554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Para</w:t>
      </w:r>
      <w:r w:rsidR="00C85ACB">
        <w:rPr>
          <w:rFonts w:ascii="Calibri" w:hAnsi="Calibri" w:cs="Calibri"/>
          <w:sz w:val="20"/>
          <w:szCs w:val="20"/>
        </w:rPr>
        <w:t xml:space="preserve"> el mandato de</w:t>
      </w:r>
      <w:r>
        <w:rPr>
          <w:rFonts w:ascii="Calibri" w:hAnsi="Calibri" w:cs="Calibri"/>
          <w:sz w:val="20"/>
          <w:szCs w:val="20"/>
        </w:rPr>
        <w:t xml:space="preserve"> Alberto </w:t>
      </w:r>
      <w:r w:rsidR="00EC6ACD">
        <w:rPr>
          <w:rFonts w:ascii="Calibri" w:hAnsi="Calibri" w:cs="Calibri"/>
          <w:sz w:val="20"/>
          <w:szCs w:val="20"/>
        </w:rPr>
        <w:t>Fernández</w:t>
      </w:r>
      <w:r>
        <w:rPr>
          <w:rFonts w:ascii="Calibri" w:hAnsi="Calibri" w:cs="Calibri"/>
          <w:sz w:val="20"/>
          <w:szCs w:val="20"/>
        </w:rPr>
        <w:t xml:space="preserve">, otro contexto de </w:t>
      </w:r>
      <w:r w:rsidR="00C85ACB">
        <w:rPr>
          <w:rFonts w:ascii="Calibri" w:hAnsi="Calibri" w:cs="Calibri"/>
          <w:sz w:val="20"/>
          <w:szCs w:val="20"/>
        </w:rPr>
        <w:t>cotizaciones elevadas</w:t>
      </w:r>
      <w:r>
        <w:rPr>
          <w:rFonts w:ascii="Calibri" w:hAnsi="Calibri" w:cs="Calibri"/>
          <w:sz w:val="20"/>
          <w:szCs w:val="20"/>
        </w:rPr>
        <w:t xml:space="preserve"> producid</w:t>
      </w:r>
      <w:r w:rsidR="00C85ACB">
        <w:rPr>
          <w:rFonts w:ascii="Calibri" w:hAnsi="Calibri" w:cs="Calibri"/>
          <w:sz w:val="20"/>
          <w:szCs w:val="20"/>
        </w:rPr>
        <w:t>as</w:t>
      </w:r>
      <w:r>
        <w:rPr>
          <w:rFonts w:ascii="Calibri" w:hAnsi="Calibri" w:cs="Calibri"/>
          <w:sz w:val="20"/>
          <w:szCs w:val="20"/>
        </w:rPr>
        <w:t xml:space="preserve"> por </w:t>
      </w:r>
      <w:r w:rsidR="00C85ACB">
        <w:rPr>
          <w:rFonts w:ascii="Calibri" w:hAnsi="Calibri" w:cs="Calibri"/>
          <w:sz w:val="20"/>
          <w:szCs w:val="20"/>
        </w:rPr>
        <w:t>el</w:t>
      </w:r>
      <w:r>
        <w:rPr>
          <w:rFonts w:ascii="Calibri" w:hAnsi="Calibri" w:cs="Calibri"/>
          <w:sz w:val="20"/>
          <w:szCs w:val="20"/>
        </w:rPr>
        <w:t xml:space="preserve"> shock externo que </w:t>
      </w:r>
      <w:r w:rsidR="00C85ACB">
        <w:rPr>
          <w:rFonts w:ascii="Calibri" w:hAnsi="Calibri" w:cs="Calibri"/>
          <w:sz w:val="20"/>
          <w:szCs w:val="20"/>
        </w:rPr>
        <w:t xml:space="preserve">causó </w:t>
      </w:r>
      <w:r>
        <w:rPr>
          <w:rFonts w:ascii="Calibri" w:hAnsi="Calibri" w:cs="Calibri"/>
          <w:sz w:val="20"/>
          <w:szCs w:val="20"/>
        </w:rPr>
        <w:t>la pandemia</w:t>
      </w:r>
      <w:r w:rsidR="006B1022">
        <w:rPr>
          <w:rFonts w:ascii="Calibri" w:hAnsi="Calibri" w:cs="Calibri"/>
          <w:sz w:val="20"/>
          <w:szCs w:val="20"/>
        </w:rPr>
        <w:t xml:space="preserve"> y la invasión de Rusia a </w:t>
      </w:r>
      <w:proofErr w:type="gramStart"/>
      <w:r w:rsidR="006B1022">
        <w:rPr>
          <w:rFonts w:ascii="Calibri" w:hAnsi="Calibri" w:cs="Calibri"/>
          <w:sz w:val="20"/>
          <w:szCs w:val="20"/>
        </w:rPr>
        <w:t>Ucrania,</w:t>
      </w:r>
      <w:proofErr w:type="gramEnd"/>
      <w:r>
        <w:rPr>
          <w:rFonts w:ascii="Calibri" w:hAnsi="Calibri" w:cs="Calibri"/>
          <w:sz w:val="20"/>
          <w:szCs w:val="20"/>
        </w:rPr>
        <w:t xml:space="preserve"> result</w:t>
      </w:r>
      <w:r w:rsidR="00E70414">
        <w:rPr>
          <w:rFonts w:ascii="Calibri" w:hAnsi="Calibri" w:cs="Calibri"/>
          <w:sz w:val="20"/>
          <w:szCs w:val="20"/>
        </w:rPr>
        <w:t xml:space="preserve">ó </w:t>
      </w:r>
      <w:r>
        <w:rPr>
          <w:rFonts w:ascii="Calibri" w:hAnsi="Calibri" w:cs="Calibri"/>
          <w:sz w:val="20"/>
          <w:szCs w:val="20"/>
        </w:rPr>
        <w:t xml:space="preserve">en un alícuota promedio del 12% y una recaudación en torno a los USD 1.554 millones. </w:t>
      </w:r>
    </w:p>
    <w:p w14:paraId="30B4D222" w14:textId="0CD6DF96" w:rsidR="006038C0" w:rsidRPr="00A81958" w:rsidRDefault="008205A0" w:rsidP="00DA554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En la actualidad, </w:t>
      </w:r>
      <w:r w:rsidR="00EC6ACD">
        <w:rPr>
          <w:rFonts w:ascii="Calibri" w:hAnsi="Calibri" w:cs="Calibri"/>
          <w:sz w:val="20"/>
          <w:szCs w:val="20"/>
        </w:rPr>
        <w:t>la alícuota hasta mayo del 2026 se ubicó en 10,1% dando como resultado una recaudación de USD 764 millones. En consideración, a partir de junio con la nueva baja implementada en los DEX dicho porcentaje promedio se ubicaría en números de 1 digito para los próximos meses.</w:t>
      </w:r>
    </w:p>
    <w:p w14:paraId="32D7D175" w14:textId="7547CAE5" w:rsidR="00A81958" w:rsidRDefault="00A81958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72AEABEE" w14:textId="16417276" w:rsidR="00A81958" w:rsidRDefault="006242BD" w:rsidP="00B941CA">
      <w:pPr>
        <w:spacing w:after="0" w:line="360" w:lineRule="auto"/>
        <w:jc w:val="center"/>
        <w:rPr>
          <w:rFonts w:ascii="Calibri" w:hAnsi="Calibri" w:cs="Calibri"/>
          <w:sz w:val="20"/>
          <w:szCs w:val="20"/>
          <w:highlight w:val="yellow"/>
        </w:rPr>
      </w:pPr>
      <w:r w:rsidRPr="00853E47">
        <w:rPr>
          <w:rFonts w:ascii="Calibri" w:hAnsi="Calibri" w:cs="Calibri"/>
          <w:noProof/>
          <w:sz w:val="20"/>
          <w:szCs w:val="20"/>
        </w:rPr>
        <w:lastRenderedPageBreak/>
        <w:drawing>
          <wp:inline distT="0" distB="0" distL="0" distR="0" wp14:anchorId="647B1377" wp14:editId="6DB57D61">
            <wp:extent cx="4582739" cy="2938009"/>
            <wp:effectExtent l="0" t="0" r="8890" b="0"/>
            <wp:docPr id="194310513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665" cy="2949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93FCD" w14:textId="77777777" w:rsidR="006242BD" w:rsidRDefault="006242BD" w:rsidP="006D1CD9">
      <w:pPr>
        <w:spacing w:after="0" w:line="360" w:lineRule="auto"/>
        <w:jc w:val="both"/>
        <w:rPr>
          <w:rFonts w:ascii="Calibri" w:hAnsi="Calibri" w:cs="Calibri"/>
          <w:noProof/>
          <w:sz w:val="20"/>
          <w:szCs w:val="20"/>
          <w:highlight w:val="yellow"/>
        </w:rPr>
      </w:pPr>
    </w:p>
    <w:p w14:paraId="0845A622" w14:textId="7B11E0AA" w:rsidR="00A81958" w:rsidRDefault="006242BD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highlight w:val="yellow"/>
        </w:rPr>
        <w:drawing>
          <wp:anchor distT="0" distB="0" distL="114300" distR="114300" simplePos="0" relativeHeight="251661312" behindDoc="0" locked="0" layoutInCell="1" allowOverlap="1" wp14:anchorId="73E85E36" wp14:editId="77E4CA12">
            <wp:simplePos x="0" y="0"/>
            <wp:positionH relativeFrom="margin">
              <wp:align>center</wp:align>
            </wp:positionH>
            <wp:positionV relativeFrom="paragraph">
              <wp:posOffset>1518285</wp:posOffset>
            </wp:positionV>
            <wp:extent cx="6890385" cy="2193925"/>
            <wp:effectExtent l="0" t="0" r="5715" b="0"/>
            <wp:wrapThrough wrapText="bothSides">
              <wp:wrapPolygon edited="0">
                <wp:start x="0" y="0"/>
                <wp:lineTo x="0" y="21381"/>
                <wp:lineTo x="21558" y="21381"/>
                <wp:lineTo x="21558" y="0"/>
                <wp:lineTo x="0" y="0"/>
              </wp:wrapPolygon>
            </wp:wrapThrough>
            <wp:docPr id="194683786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38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1CA" w:rsidRPr="00B941CA">
        <w:rPr>
          <w:rFonts w:ascii="Calibri" w:hAnsi="Calibri" w:cs="Calibri"/>
          <w:sz w:val="20"/>
          <w:szCs w:val="20"/>
        </w:rPr>
        <w:t xml:space="preserve">Para </w:t>
      </w:r>
      <w:r w:rsidR="00B941CA">
        <w:rPr>
          <w:rFonts w:ascii="Calibri" w:hAnsi="Calibri" w:cs="Calibri"/>
          <w:sz w:val="20"/>
          <w:szCs w:val="20"/>
        </w:rPr>
        <w:t>lo que va del ciclo comercial del trigo (dic</w:t>
      </w:r>
      <w:r w:rsidR="006B1022">
        <w:rPr>
          <w:rFonts w:ascii="Calibri" w:hAnsi="Calibri" w:cs="Calibri"/>
          <w:sz w:val="20"/>
          <w:szCs w:val="20"/>
        </w:rPr>
        <w:t>iembre</w:t>
      </w:r>
      <w:r w:rsidR="00B941CA">
        <w:rPr>
          <w:rFonts w:ascii="Calibri" w:hAnsi="Calibri" w:cs="Calibri"/>
          <w:sz w:val="20"/>
          <w:szCs w:val="20"/>
        </w:rPr>
        <w:t xml:space="preserve"> a mayo), las exportaciones </w:t>
      </w:r>
      <w:r w:rsidR="00EE683C">
        <w:rPr>
          <w:rFonts w:ascii="Calibri" w:hAnsi="Calibri" w:cs="Calibri"/>
          <w:sz w:val="20"/>
          <w:szCs w:val="20"/>
        </w:rPr>
        <w:t xml:space="preserve">del cereal </w:t>
      </w:r>
      <w:r w:rsidR="00B41BD6">
        <w:rPr>
          <w:rFonts w:ascii="Calibri" w:hAnsi="Calibri" w:cs="Calibri"/>
          <w:sz w:val="20"/>
          <w:szCs w:val="20"/>
        </w:rPr>
        <w:t>ya han materializado 13</w:t>
      </w:r>
      <w:r w:rsidR="00EE683C">
        <w:rPr>
          <w:rFonts w:ascii="Calibri" w:hAnsi="Calibri" w:cs="Calibri"/>
          <w:sz w:val="20"/>
          <w:szCs w:val="20"/>
        </w:rPr>
        <w:t>,5</w:t>
      </w:r>
      <w:r w:rsidR="00B941CA">
        <w:rPr>
          <w:rFonts w:ascii="Calibri" w:hAnsi="Calibri" w:cs="Calibri"/>
          <w:sz w:val="20"/>
          <w:szCs w:val="20"/>
        </w:rPr>
        <w:t xml:space="preserve"> millones de toneladas</w:t>
      </w:r>
      <w:r w:rsidR="00B41BD6">
        <w:rPr>
          <w:rFonts w:ascii="Calibri" w:hAnsi="Calibri" w:cs="Calibri"/>
          <w:sz w:val="20"/>
          <w:szCs w:val="20"/>
        </w:rPr>
        <w:t xml:space="preserve"> hacia el resto del mundo,</w:t>
      </w:r>
      <w:r w:rsidR="00B941CA">
        <w:rPr>
          <w:rFonts w:ascii="Calibri" w:hAnsi="Calibri" w:cs="Calibri"/>
          <w:sz w:val="20"/>
          <w:szCs w:val="20"/>
        </w:rPr>
        <w:t xml:space="preserve"> que</w:t>
      </w:r>
      <w:r w:rsidR="00CA6DAA">
        <w:rPr>
          <w:rFonts w:ascii="Calibri" w:hAnsi="Calibri" w:cs="Calibri"/>
          <w:sz w:val="20"/>
          <w:szCs w:val="20"/>
        </w:rPr>
        <w:t xml:space="preserve"> se ubicarían a </w:t>
      </w:r>
      <w:r w:rsidR="00EE683C">
        <w:rPr>
          <w:rFonts w:ascii="Calibri" w:hAnsi="Calibri" w:cs="Calibri"/>
          <w:sz w:val="20"/>
          <w:szCs w:val="20"/>
        </w:rPr>
        <w:t>5 millones de</w:t>
      </w:r>
      <w:r w:rsidR="00CA6DAA">
        <w:rPr>
          <w:rFonts w:ascii="Calibri" w:hAnsi="Calibri" w:cs="Calibri"/>
          <w:sz w:val="20"/>
          <w:szCs w:val="20"/>
        </w:rPr>
        <w:t xml:space="preserve"> toneladas de</w:t>
      </w:r>
      <w:r w:rsidR="00C85ACB">
        <w:rPr>
          <w:rFonts w:ascii="Calibri" w:hAnsi="Calibri" w:cs="Calibri"/>
          <w:sz w:val="20"/>
          <w:szCs w:val="20"/>
        </w:rPr>
        <w:t xml:space="preserve">l volumen proyectado </w:t>
      </w:r>
      <w:r w:rsidR="00CA6DAA">
        <w:rPr>
          <w:rFonts w:ascii="Calibri" w:hAnsi="Calibri" w:cs="Calibri"/>
          <w:sz w:val="20"/>
          <w:szCs w:val="20"/>
        </w:rPr>
        <w:t>por</w:t>
      </w:r>
      <w:r w:rsidR="00851415">
        <w:rPr>
          <w:rFonts w:ascii="Calibri" w:hAnsi="Calibri" w:cs="Calibri"/>
          <w:sz w:val="20"/>
          <w:szCs w:val="20"/>
        </w:rPr>
        <w:t xml:space="preserve"> SAGyP (18,5 millones)</w:t>
      </w:r>
      <w:r w:rsidR="00995A51">
        <w:rPr>
          <w:rFonts w:ascii="Calibri" w:hAnsi="Calibri" w:cs="Calibri"/>
          <w:sz w:val="20"/>
          <w:szCs w:val="20"/>
        </w:rPr>
        <w:t xml:space="preserve">. </w:t>
      </w:r>
      <w:r w:rsidR="00B22C65">
        <w:rPr>
          <w:rFonts w:ascii="Calibri" w:hAnsi="Calibri" w:cs="Calibri"/>
          <w:sz w:val="20"/>
          <w:szCs w:val="20"/>
        </w:rPr>
        <w:t>En cuanto a los ingresos</w:t>
      </w:r>
      <w:r w:rsidR="00B41BD6">
        <w:rPr>
          <w:rFonts w:ascii="Calibri" w:hAnsi="Calibri" w:cs="Calibri"/>
          <w:sz w:val="20"/>
          <w:szCs w:val="20"/>
        </w:rPr>
        <w:t xml:space="preserve">, </w:t>
      </w:r>
      <w:r w:rsidR="00830E6D">
        <w:rPr>
          <w:rFonts w:ascii="Calibri" w:hAnsi="Calibri" w:cs="Calibri"/>
          <w:sz w:val="20"/>
          <w:szCs w:val="20"/>
        </w:rPr>
        <w:t xml:space="preserve">se </w:t>
      </w:r>
      <w:r w:rsidR="00CF767F">
        <w:rPr>
          <w:rFonts w:ascii="Calibri" w:hAnsi="Calibri" w:cs="Calibri"/>
          <w:sz w:val="20"/>
          <w:szCs w:val="20"/>
        </w:rPr>
        <w:t>exportaría</w:t>
      </w:r>
      <w:r w:rsidR="00830E6D">
        <w:rPr>
          <w:rFonts w:ascii="Calibri" w:hAnsi="Calibri" w:cs="Calibri"/>
          <w:sz w:val="20"/>
          <w:szCs w:val="20"/>
        </w:rPr>
        <w:t xml:space="preserve"> por</w:t>
      </w:r>
      <w:r w:rsidR="00CF767F">
        <w:rPr>
          <w:rFonts w:ascii="Calibri" w:hAnsi="Calibri" w:cs="Calibri"/>
          <w:sz w:val="20"/>
          <w:szCs w:val="20"/>
        </w:rPr>
        <w:t xml:space="preserve"> un total de</w:t>
      </w:r>
      <w:r w:rsidR="00830E6D">
        <w:rPr>
          <w:rFonts w:ascii="Calibri" w:hAnsi="Calibri" w:cs="Calibri"/>
          <w:sz w:val="20"/>
          <w:szCs w:val="20"/>
        </w:rPr>
        <w:t xml:space="preserve"> USD 4.348 millones, para lo que va del ciclo ya se lleva alcanzado </w:t>
      </w:r>
      <w:r w:rsidR="00B941CA">
        <w:rPr>
          <w:rFonts w:ascii="Calibri" w:hAnsi="Calibri" w:cs="Calibri"/>
          <w:sz w:val="20"/>
          <w:szCs w:val="20"/>
        </w:rPr>
        <w:t xml:space="preserve">USD </w:t>
      </w:r>
      <w:r w:rsidR="00BC2FB6">
        <w:rPr>
          <w:rFonts w:ascii="Calibri" w:hAnsi="Calibri" w:cs="Calibri"/>
          <w:sz w:val="20"/>
          <w:szCs w:val="20"/>
        </w:rPr>
        <w:t>2.830</w:t>
      </w:r>
      <w:r w:rsidR="00B941CA">
        <w:rPr>
          <w:rFonts w:ascii="Calibri" w:hAnsi="Calibri" w:cs="Calibri"/>
          <w:sz w:val="20"/>
          <w:szCs w:val="20"/>
        </w:rPr>
        <w:t xml:space="preserve"> millones. </w:t>
      </w:r>
      <w:r w:rsidR="00C85ACB">
        <w:rPr>
          <w:rFonts w:ascii="Calibri" w:hAnsi="Calibri" w:cs="Calibri"/>
          <w:sz w:val="20"/>
          <w:szCs w:val="20"/>
        </w:rPr>
        <w:t>De seguir esta</w:t>
      </w:r>
      <w:r w:rsidR="00B41BD6">
        <w:rPr>
          <w:rFonts w:ascii="Calibri" w:hAnsi="Calibri" w:cs="Calibri"/>
          <w:sz w:val="20"/>
          <w:szCs w:val="20"/>
        </w:rPr>
        <w:t xml:space="preserve"> tendencia en </w:t>
      </w:r>
      <w:r w:rsidR="00185036">
        <w:rPr>
          <w:rFonts w:ascii="Calibri" w:hAnsi="Calibri" w:cs="Calibri"/>
          <w:sz w:val="20"/>
          <w:szCs w:val="20"/>
        </w:rPr>
        <w:t xml:space="preserve">lo que </w:t>
      </w:r>
      <w:r w:rsidR="00B41BD6">
        <w:rPr>
          <w:rFonts w:ascii="Calibri" w:hAnsi="Calibri" w:cs="Calibri"/>
          <w:sz w:val="20"/>
          <w:szCs w:val="20"/>
        </w:rPr>
        <w:t>rest</w:t>
      </w:r>
      <w:r w:rsidR="00185036">
        <w:rPr>
          <w:rFonts w:ascii="Calibri" w:hAnsi="Calibri" w:cs="Calibri"/>
          <w:sz w:val="20"/>
          <w:szCs w:val="20"/>
        </w:rPr>
        <w:t xml:space="preserve">a </w:t>
      </w:r>
      <w:r w:rsidR="00B41BD6">
        <w:rPr>
          <w:rFonts w:ascii="Calibri" w:hAnsi="Calibri" w:cs="Calibri"/>
          <w:sz w:val="20"/>
          <w:szCs w:val="20"/>
        </w:rPr>
        <w:t>del ciclo comercial, la campaña 2025/2026 se p</w:t>
      </w:r>
      <w:r w:rsidR="00C85ACB">
        <w:rPr>
          <w:rFonts w:ascii="Calibri" w:hAnsi="Calibri" w:cs="Calibri"/>
          <w:sz w:val="20"/>
          <w:szCs w:val="20"/>
        </w:rPr>
        <w:t>erfilaría</w:t>
      </w:r>
      <w:r w:rsidR="00B41BD6">
        <w:rPr>
          <w:rFonts w:ascii="Calibri" w:hAnsi="Calibri" w:cs="Calibri"/>
          <w:sz w:val="20"/>
          <w:szCs w:val="20"/>
        </w:rPr>
        <w:t xml:space="preserve"> </w:t>
      </w:r>
      <w:r w:rsidR="00185036">
        <w:rPr>
          <w:rFonts w:ascii="Calibri" w:hAnsi="Calibri" w:cs="Calibri"/>
          <w:sz w:val="20"/>
          <w:szCs w:val="20"/>
        </w:rPr>
        <w:t xml:space="preserve">como la </w:t>
      </w:r>
      <w:r w:rsidR="00CF767F">
        <w:rPr>
          <w:rFonts w:ascii="Calibri" w:hAnsi="Calibri" w:cs="Calibri"/>
          <w:sz w:val="20"/>
          <w:szCs w:val="20"/>
        </w:rPr>
        <w:t xml:space="preserve">segunda </w:t>
      </w:r>
      <w:r w:rsidR="00185036">
        <w:rPr>
          <w:rFonts w:ascii="Calibri" w:hAnsi="Calibri" w:cs="Calibri"/>
          <w:sz w:val="20"/>
          <w:szCs w:val="20"/>
        </w:rPr>
        <w:t xml:space="preserve">mejor en la historia del país en consideración </w:t>
      </w:r>
      <w:r w:rsidR="00497944">
        <w:rPr>
          <w:rFonts w:ascii="Calibri" w:hAnsi="Calibri" w:cs="Calibri"/>
          <w:sz w:val="20"/>
          <w:szCs w:val="20"/>
        </w:rPr>
        <w:t xml:space="preserve">de </w:t>
      </w:r>
      <w:r w:rsidR="00185036">
        <w:rPr>
          <w:rFonts w:ascii="Calibri" w:hAnsi="Calibri" w:cs="Calibri"/>
          <w:sz w:val="20"/>
          <w:szCs w:val="20"/>
        </w:rPr>
        <w:t>los ingresos generados.</w:t>
      </w:r>
    </w:p>
    <w:p w14:paraId="76CAB230" w14:textId="52289CBD" w:rsidR="006242BD" w:rsidRDefault="006242BD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F74F342" w14:textId="3CACD4ED" w:rsidR="00B37633" w:rsidRPr="0019543C" w:rsidRDefault="0019543C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 incremento</w:t>
      </w:r>
      <w:r w:rsidR="00185036">
        <w:rPr>
          <w:rFonts w:ascii="Calibri" w:hAnsi="Calibri" w:cs="Calibri"/>
          <w:sz w:val="20"/>
          <w:szCs w:val="20"/>
        </w:rPr>
        <w:t xml:space="preserve"> experimentado en las ventas</w:t>
      </w:r>
      <w:r>
        <w:rPr>
          <w:rFonts w:ascii="Calibri" w:hAnsi="Calibri" w:cs="Calibri"/>
          <w:sz w:val="20"/>
          <w:szCs w:val="20"/>
        </w:rPr>
        <w:t xml:space="preserve"> al exterior</w:t>
      </w:r>
      <w:r w:rsidR="00185036">
        <w:rPr>
          <w:rFonts w:ascii="Calibri" w:hAnsi="Calibri" w:cs="Calibri"/>
          <w:sz w:val="20"/>
          <w:szCs w:val="20"/>
        </w:rPr>
        <w:t xml:space="preserve"> ha llevado a diversificar los destinos de exportación</w:t>
      </w:r>
      <w:r>
        <w:rPr>
          <w:rFonts w:ascii="Calibri" w:hAnsi="Calibri" w:cs="Calibri"/>
          <w:sz w:val="20"/>
          <w:szCs w:val="20"/>
        </w:rPr>
        <w:t xml:space="preserve">. Históricamente, Brasil concentraba hasta el 50% de las ventas del cereal, mientras que, para el 2025 el 36% y en el corriente año se ha reducido al 17%, como consecuencia de una mayor introducción en los </w:t>
      </w:r>
      <w:r>
        <w:rPr>
          <w:rFonts w:ascii="Calibri" w:hAnsi="Calibri" w:cs="Calibri"/>
          <w:sz w:val="20"/>
          <w:szCs w:val="20"/>
        </w:rPr>
        <w:lastRenderedPageBreak/>
        <w:t xml:space="preserve">mercados asiáticos </w:t>
      </w:r>
      <w:r w:rsidRPr="0019543C">
        <w:rPr>
          <w:rFonts w:ascii="Calibri" w:hAnsi="Calibri" w:cs="Calibri"/>
          <w:sz w:val="20"/>
          <w:szCs w:val="20"/>
        </w:rPr>
        <w:t>como Vietnam</w:t>
      </w:r>
      <w:r w:rsidR="00253029">
        <w:rPr>
          <w:rFonts w:ascii="Calibri" w:hAnsi="Calibri" w:cs="Calibri"/>
          <w:sz w:val="20"/>
          <w:szCs w:val="20"/>
        </w:rPr>
        <w:t xml:space="preserve"> (22%)</w:t>
      </w:r>
      <w:r w:rsidRPr="0019543C">
        <w:rPr>
          <w:rFonts w:ascii="Calibri" w:hAnsi="Calibri" w:cs="Calibri"/>
          <w:sz w:val="20"/>
          <w:szCs w:val="20"/>
        </w:rPr>
        <w:t>, Bangladesh</w:t>
      </w:r>
      <w:r w:rsidR="00253029">
        <w:rPr>
          <w:rFonts w:ascii="Calibri" w:hAnsi="Calibri" w:cs="Calibri"/>
          <w:sz w:val="20"/>
          <w:szCs w:val="20"/>
        </w:rPr>
        <w:t xml:space="preserve"> (13%)</w:t>
      </w:r>
      <w:r w:rsidRPr="0019543C">
        <w:rPr>
          <w:rFonts w:ascii="Calibri" w:hAnsi="Calibri" w:cs="Calibri"/>
          <w:sz w:val="20"/>
          <w:szCs w:val="20"/>
        </w:rPr>
        <w:t xml:space="preserve"> e Indonesia</w:t>
      </w:r>
      <w:r w:rsidR="00253029">
        <w:rPr>
          <w:rFonts w:ascii="Calibri" w:hAnsi="Calibri" w:cs="Calibri"/>
          <w:sz w:val="20"/>
          <w:szCs w:val="20"/>
        </w:rPr>
        <w:t xml:space="preserve"> (11%) y africanos como Marruecos </w:t>
      </w:r>
      <w:r w:rsidR="006242BD">
        <w:rPr>
          <w:rFonts w:ascii="Calibri" w:hAnsi="Calibri" w:cs="Calibri"/>
          <w:noProof/>
          <w:sz w:val="20"/>
          <w:szCs w:val="20"/>
          <w:highlight w:val="yellow"/>
        </w:rPr>
        <w:drawing>
          <wp:anchor distT="0" distB="0" distL="114300" distR="114300" simplePos="0" relativeHeight="251663360" behindDoc="0" locked="0" layoutInCell="1" allowOverlap="1" wp14:anchorId="7D53A487" wp14:editId="0704C70B">
            <wp:simplePos x="0" y="0"/>
            <wp:positionH relativeFrom="margin">
              <wp:align>center</wp:align>
            </wp:positionH>
            <wp:positionV relativeFrom="paragraph">
              <wp:posOffset>597563</wp:posOffset>
            </wp:positionV>
            <wp:extent cx="6567170" cy="2859405"/>
            <wp:effectExtent l="0" t="0" r="5080" b="0"/>
            <wp:wrapSquare wrapText="bothSides"/>
            <wp:docPr id="14402852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029">
        <w:rPr>
          <w:rFonts w:ascii="Calibri" w:hAnsi="Calibri" w:cs="Calibri"/>
          <w:sz w:val="20"/>
          <w:szCs w:val="20"/>
        </w:rPr>
        <w:t>(5%) y Argelia (5%)</w:t>
      </w:r>
      <w:r w:rsidRPr="0019543C">
        <w:rPr>
          <w:rFonts w:ascii="Calibri" w:hAnsi="Calibri" w:cs="Calibri"/>
          <w:sz w:val="20"/>
          <w:szCs w:val="20"/>
        </w:rPr>
        <w:t xml:space="preserve">. </w:t>
      </w:r>
    </w:p>
    <w:p w14:paraId="7DCFC864" w14:textId="4C700131" w:rsidR="00B37633" w:rsidRDefault="00B37633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110FC060" w14:textId="73F5EDB3" w:rsidR="006038C0" w:rsidRDefault="006038C0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6CA788A8" w14:textId="57B1BFFB" w:rsidR="004C08D3" w:rsidRDefault="00395EE8" w:rsidP="00522CBB">
      <w:pPr>
        <w:spacing w:after="0" w:line="360" w:lineRule="auto"/>
        <w:jc w:val="both"/>
        <w:rPr>
          <w:rFonts w:ascii="Calibri" w:hAnsi="Calibri" w:cs="Calibri"/>
          <w:b/>
          <w:bCs/>
          <w:i/>
          <w:iCs/>
        </w:rPr>
      </w:pPr>
      <w:r w:rsidRPr="00395EE8">
        <w:rPr>
          <w:rFonts w:ascii="Calibri" w:hAnsi="Calibri" w:cs="Calibri"/>
          <w:b/>
          <w:bCs/>
          <w:i/>
          <w:iCs/>
        </w:rPr>
        <w:t>Perspectivas para la campaña 2026/27</w:t>
      </w:r>
    </w:p>
    <w:p w14:paraId="127EC8BF" w14:textId="77777777" w:rsidR="00636AEF" w:rsidRPr="004C08D3" w:rsidRDefault="00636AEF" w:rsidP="00522CBB">
      <w:pPr>
        <w:spacing w:after="0" w:line="360" w:lineRule="auto"/>
        <w:jc w:val="both"/>
        <w:rPr>
          <w:rFonts w:ascii="Calibri" w:hAnsi="Calibri" w:cs="Calibri"/>
          <w:b/>
          <w:bCs/>
          <w:i/>
          <w:iCs/>
        </w:rPr>
      </w:pPr>
    </w:p>
    <w:p w14:paraId="265DB956" w14:textId="4FF0CA6D" w:rsidR="00FB4E71" w:rsidRDefault="00FB4E71" w:rsidP="00FB4E71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FB4E71">
        <w:rPr>
          <w:rFonts w:ascii="Calibri" w:hAnsi="Calibri" w:cs="Calibri"/>
          <w:sz w:val="20"/>
          <w:szCs w:val="20"/>
        </w:rPr>
        <w:t xml:space="preserve">De cara al nuevo ciclo productivo y teniendo como antecedente una campaña récord para el país cuya cosecha alcanzó los 27,9 millones de toneladas, SAGyP estima una superficie a sembrar de 6,6 millones de hectáreas. La cual, implicaría una caída del 5% respecto a las hectáreas implantadas durante el ciclo previo (6,97 Mill Ha). </w:t>
      </w:r>
      <w:r>
        <w:rPr>
          <w:rFonts w:ascii="Calibri" w:hAnsi="Calibri" w:cs="Calibri"/>
          <w:sz w:val="20"/>
          <w:szCs w:val="20"/>
        </w:rPr>
        <w:t xml:space="preserve">La siembra ya se encuentra </w:t>
      </w:r>
      <w:r w:rsidR="007F4101">
        <w:rPr>
          <w:rFonts w:ascii="Calibri" w:hAnsi="Calibri" w:cs="Calibri"/>
          <w:sz w:val="20"/>
          <w:szCs w:val="20"/>
        </w:rPr>
        <w:t>en su</w:t>
      </w:r>
      <w:r>
        <w:rPr>
          <w:rFonts w:ascii="Calibri" w:hAnsi="Calibri" w:cs="Calibri"/>
          <w:sz w:val="20"/>
          <w:szCs w:val="20"/>
        </w:rPr>
        <w:t xml:space="preserve"> el tramo final con una superficie implantada al 57% con buenas perspectivas dada las condiciones climáticas.</w:t>
      </w:r>
    </w:p>
    <w:p w14:paraId="0BACF2F9" w14:textId="46DD20A3" w:rsidR="00FB4E71" w:rsidRPr="00FB4E71" w:rsidRDefault="00FB4E71" w:rsidP="007F4101">
      <w:pPr>
        <w:spacing w:after="0" w:line="360" w:lineRule="auto"/>
        <w:jc w:val="both"/>
        <w:rPr>
          <w:rFonts w:ascii="Calibri" w:hAnsi="Calibri" w:cs="Calibri"/>
          <w:sz w:val="20"/>
          <w:szCs w:val="20"/>
          <w:highlight w:val="yellow"/>
        </w:rPr>
      </w:pPr>
      <w:r>
        <w:rPr>
          <w:rFonts w:ascii="Calibri" w:hAnsi="Calibri" w:cs="Calibri"/>
          <w:sz w:val="20"/>
          <w:szCs w:val="20"/>
        </w:rPr>
        <w:t>Por</w:t>
      </w:r>
      <w:r w:rsidR="007F4101">
        <w:rPr>
          <w:rFonts w:ascii="Calibri" w:hAnsi="Calibri" w:cs="Calibri"/>
          <w:sz w:val="20"/>
          <w:szCs w:val="20"/>
        </w:rPr>
        <w:t xml:space="preserve"> su</w:t>
      </w:r>
      <w:r>
        <w:rPr>
          <w:rFonts w:ascii="Calibri" w:hAnsi="Calibri" w:cs="Calibri"/>
          <w:sz w:val="20"/>
          <w:szCs w:val="20"/>
        </w:rPr>
        <w:t xml:space="preserve"> parte, Córdoba siguiendo la tendencia nacional, alcanzó una producción de 6 millones de toneladas en el ciclo anterior. </w:t>
      </w:r>
      <w:r w:rsidR="007F4101">
        <w:rPr>
          <w:rFonts w:ascii="Calibri" w:hAnsi="Calibri" w:cs="Calibri"/>
          <w:sz w:val="20"/>
          <w:szCs w:val="20"/>
        </w:rPr>
        <w:t xml:space="preserve">Para el ciclo 2026/27, el área sembrada seria de 1,38 millones de hectáreas (-4% interanual), </w:t>
      </w:r>
      <w:r>
        <w:rPr>
          <w:rFonts w:ascii="Calibri" w:hAnsi="Calibri" w:cs="Calibri"/>
          <w:sz w:val="20"/>
          <w:szCs w:val="20"/>
        </w:rPr>
        <w:t xml:space="preserve">según los datos brindados por el Departamento de Información Agronómica de la Bolsa de Cereales de Córdoba (DIA-BCCBA). </w:t>
      </w:r>
    </w:p>
    <w:p w14:paraId="3879C372" w14:textId="77777777" w:rsidR="00522CBB" w:rsidRPr="00364CB3" w:rsidRDefault="00522CBB" w:rsidP="00522CB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E6A8127" w14:textId="448DABC0" w:rsidR="006038C0" w:rsidRDefault="000505E3" w:rsidP="000B26F7">
      <w:pPr>
        <w:spacing w:after="0" w:line="360" w:lineRule="auto"/>
        <w:jc w:val="center"/>
        <w:rPr>
          <w:rFonts w:ascii="Calibri" w:hAnsi="Calibri" w:cs="Calibri"/>
          <w:sz w:val="20"/>
          <w:szCs w:val="20"/>
          <w:highlight w:val="yellow"/>
        </w:rPr>
      </w:pPr>
      <w:r w:rsidRPr="00853E47">
        <w:rPr>
          <w:rFonts w:ascii="Calibri" w:hAnsi="Calibri" w:cs="Calibri"/>
          <w:noProof/>
          <w:sz w:val="20"/>
          <w:szCs w:val="20"/>
        </w:rPr>
        <w:lastRenderedPageBreak/>
        <w:drawing>
          <wp:inline distT="0" distB="0" distL="0" distR="0" wp14:anchorId="3600274C" wp14:editId="75B864A7">
            <wp:extent cx="4509265" cy="2876897"/>
            <wp:effectExtent l="0" t="0" r="5715" b="0"/>
            <wp:docPr id="108252535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381" cy="2890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976E20" w14:textId="77777777" w:rsidR="006038C0" w:rsidRDefault="006038C0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D2A0F67" w14:textId="4439C104" w:rsidR="00E814CA" w:rsidRDefault="00DE635D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ED76E2">
        <w:rPr>
          <w:rFonts w:ascii="Calibri" w:hAnsi="Calibri" w:cs="Calibri"/>
          <w:sz w:val="20"/>
          <w:szCs w:val="20"/>
        </w:rPr>
        <w:t>En el plano de las cotizaciones,</w:t>
      </w:r>
      <w:r w:rsidR="00E814CA" w:rsidRPr="00ED76E2">
        <w:rPr>
          <w:rFonts w:ascii="Calibri" w:hAnsi="Calibri" w:cs="Calibri"/>
          <w:sz w:val="20"/>
          <w:szCs w:val="20"/>
        </w:rPr>
        <w:t xml:space="preserve"> para la nueva campaña, el precio se posicionaría </w:t>
      </w:r>
      <w:r w:rsidR="00D62439" w:rsidRPr="00ED76E2">
        <w:rPr>
          <w:rFonts w:ascii="Calibri" w:hAnsi="Calibri" w:cs="Calibri"/>
          <w:sz w:val="20"/>
          <w:szCs w:val="20"/>
        </w:rPr>
        <w:t xml:space="preserve">en una mejor situación a </w:t>
      </w:r>
      <w:r w:rsidR="00E814CA" w:rsidRPr="00ED76E2">
        <w:rPr>
          <w:rFonts w:ascii="Calibri" w:hAnsi="Calibri" w:cs="Calibri"/>
          <w:sz w:val="20"/>
          <w:szCs w:val="20"/>
        </w:rPr>
        <w:t>l</w:t>
      </w:r>
      <w:r w:rsidR="00D62439" w:rsidRPr="00ED76E2">
        <w:rPr>
          <w:rFonts w:ascii="Calibri" w:hAnsi="Calibri" w:cs="Calibri"/>
          <w:sz w:val="20"/>
          <w:szCs w:val="20"/>
        </w:rPr>
        <w:t>a del</w:t>
      </w:r>
      <w:r w:rsidR="00E814CA" w:rsidRPr="00ED76E2">
        <w:rPr>
          <w:rFonts w:ascii="Calibri" w:hAnsi="Calibri" w:cs="Calibri"/>
          <w:sz w:val="20"/>
          <w:szCs w:val="20"/>
        </w:rPr>
        <w:t xml:space="preserve"> ciclo previo</w:t>
      </w:r>
      <w:r w:rsidR="00D62439" w:rsidRPr="00ED76E2">
        <w:rPr>
          <w:rFonts w:ascii="Calibri" w:hAnsi="Calibri" w:cs="Calibri"/>
          <w:sz w:val="20"/>
          <w:szCs w:val="20"/>
        </w:rPr>
        <w:t>,</w:t>
      </w:r>
      <w:r w:rsidR="00E814CA" w:rsidRPr="00ED76E2">
        <w:rPr>
          <w:rFonts w:ascii="Calibri" w:hAnsi="Calibri" w:cs="Calibri"/>
          <w:sz w:val="20"/>
          <w:szCs w:val="20"/>
        </w:rPr>
        <w:t xml:space="preserve"> que resultaría de una menor producción </w:t>
      </w:r>
      <w:r w:rsidR="00D62439" w:rsidRPr="00ED76E2">
        <w:rPr>
          <w:rFonts w:ascii="Calibri" w:hAnsi="Calibri" w:cs="Calibri"/>
          <w:sz w:val="20"/>
          <w:szCs w:val="20"/>
        </w:rPr>
        <w:t xml:space="preserve">de los principales países productores del cereal y a un contexto de precios de insumos en niveles </w:t>
      </w:r>
      <w:r w:rsidR="00CF767F">
        <w:rPr>
          <w:rFonts w:ascii="Calibri" w:hAnsi="Calibri" w:cs="Calibri"/>
          <w:sz w:val="20"/>
          <w:szCs w:val="20"/>
        </w:rPr>
        <w:t>elevado</w:t>
      </w:r>
      <w:r w:rsidR="00D62439" w:rsidRPr="00ED76E2">
        <w:rPr>
          <w:rFonts w:ascii="Calibri" w:hAnsi="Calibri" w:cs="Calibri"/>
          <w:sz w:val="20"/>
          <w:szCs w:val="20"/>
        </w:rPr>
        <w:t xml:space="preserve">s. </w:t>
      </w:r>
      <w:r w:rsidR="0080613D">
        <w:rPr>
          <w:rFonts w:ascii="Calibri" w:hAnsi="Calibri" w:cs="Calibri"/>
          <w:sz w:val="20"/>
          <w:szCs w:val="20"/>
        </w:rPr>
        <w:t>Dicho precio</w:t>
      </w:r>
      <w:r w:rsidR="00FB4E71">
        <w:rPr>
          <w:rFonts w:ascii="Calibri" w:hAnsi="Calibri" w:cs="Calibri"/>
          <w:sz w:val="20"/>
          <w:szCs w:val="20"/>
        </w:rPr>
        <w:t>,</w:t>
      </w:r>
      <w:r w:rsidR="0080613D">
        <w:rPr>
          <w:rFonts w:ascii="Calibri" w:hAnsi="Calibri" w:cs="Calibri"/>
          <w:sz w:val="20"/>
          <w:szCs w:val="20"/>
        </w:rPr>
        <w:t xml:space="preserve"> se ubicaría en USD 212, USD 40 por encima del valor previo.</w:t>
      </w:r>
    </w:p>
    <w:p w14:paraId="6DFC7FEF" w14:textId="6558F800" w:rsidR="00E814CA" w:rsidRDefault="000505E3" w:rsidP="000505E3">
      <w:pPr>
        <w:spacing w:after="0" w:line="360" w:lineRule="auto"/>
        <w:jc w:val="center"/>
        <w:rPr>
          <w:rFonts w:ascii="Calibri" w:hAnsi="Calibri" w:cs="Calibri"/>
          <w:sz w:val="20"/>
          <w:szCs w:val="20"/>
          <w:highlight w:val="yellow"/>
        </w:rPr>
      </w:pPr>
      <w:r w:rsidRPr="00853E47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09830C17" wp14:editId="23E37ADF">
            <wp:extent cx="4483735" cy="2798859"/>
            <wp:effectExtent l="0" t="0" r="0" b="1905"/>
            <wp:docPr id="77137036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881" cy="2808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10182F" w14:textId="77777777" w:rsidR="00395EE8" w:rsidRDefault="00395EE8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2D3A27FB" w14:textId="3BC9B003" w:rsidR="00C178C3" w:rsidRPr="00C178C3" w:rsidRDefault="00C178C3" w:rsidP="005C0CF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178C3">
        <w:rPr>
          <w:rFonts w:ascii="Calibri" w:hAnsi="Calibri" w:cs="Calibri"/>
          <w:sz w:val="20"/>
          <w:szCs w:val="20"/>
          <w:lang w:val="es-ES"/>
        </w:rPr>
        <w:t xml:space="preserve">Una herramienta útil para </w:t>
      </w:r>
      <w:r w:rsidR="00100033">
        <w:rPr>
          <w:rFonts w:ascii="Calibri" w:hAnsi="Calibri" w:cs="Calibri"/>
          <w:sz w:val="20"/>
          <w:szCs w:val="20"/>
          <w:lang w:val="es-ES"/>
        </w:rPr>
        <w:t>obtener</w:t>
      </w:r>
      <w:r w:rsidRPr="00C178C3">
        <w:rPr>
          <w:rFonts w:ascii="Calibri" w:hAnsi="Calibri" w:cs="Calibri"/>
          <w:sz w:val="20"/>
          <w:szCs w:val="20"/>
          <w:lang w:val="es-ES"/>
        </w:rPr>
        <w:t xml:space="preserve"> el poder de compra de los granos es la relación insumo-producto, la cual indica la cantidad de unidades de producto necesarias para adquirir una unidad de insumo. Un aumento de dicha </w:t>
      </w:r>
      <w:r w:rsidR="00100033" w:rsidRPr="00C178C3">
        <w:rPr>
          <w:rFonts w:ascii="Calibri" w:hAnsi="Calibri" w:cs="Calibri"/>
          <w:sz w:val="20"/>
          <w:szCs w:val="20"/>
          <w:lang w:val="es-ES"/>
        </w:rPr>
        <w:t>relación</w:t>
      </w:r>
      <w:r w:rsidRPr="00C178C3">
        <w:rPr>
          <w:rFonts w:ascii="Calibri" w:hAnsi="Calibri" w:cs="Calibri"/>
          <w:sz w:val="20"/>
          <w:szCs w:val="20"/>
          <w:lang w:val="es-ES"/>
        </w:rPr>
        <w:t> indicaría que </w:t>
      </w:r>
      <w:r w:rsidR="00100033">
        <w:rPr>
          <w:rFonts w:ascii="Calibri" w:hAnsi="Calibri" w:cs="Calibri"/>
          <w:sz w:val="20"/>
          <w:szCs w:val="20"/>
          <w:lang w:val="es-ES"/>
        </w:rPr>
        <w:t>es</w:t>
      </w:r>
      <w:r w:rsidRPr="00C178C3">
        <w:rPr>
          <w:rFonts w:ascii="Calibri" w:hAnsi="Calibri" w:cs="Calibri"/>
          <w:sz w:val="20"/>
          <w:szCs w:val="20"/>
          <w:lang w:val="es-ES"/>
        </w:rPr>
        <w:t xml:space="preserve"> necesari</w:t>
      </w:r>
      <w:r w:rsidR="00100033">
        <w:rPr>
          <w:rFonts w:ascii="Calibri" w:hAnsi="Calibri" w:cs="Calibri"/>
          <w:sz w:val="20"/>
          <w:szCs w:val="20"/>
          <w:lang w:val="es-ES"/>
        </w:rPr>
        <w:t xml:space="preserve">o </w:t>
      </w:r>
      <w:r w:rsidRPr="00C178C3">
        <w:rPr>
          <w:rFonts w:ascii="Calibri" w:hAnsi="Calibri" w:cs="Calibri"/>
          <w:sz w:val="20"/>
          <w:szCs w:val="20"/>
          <w:lang w:val="es-ES"/>
        </w:rPr>
        <w:t xml:space="preserve">una mayor cantidad de producto para adquirir una </w:t>
      </w:r>
      <w:r w:rsidRPr="00C178C3">
        <w:rPr>
          <w:rFonts w:ascii="Calibri" w:hAnsi="Calibri" w:cs="Calibri"/>
          <w:sz w:val="20"/>
          <w:szCs w:val="20"/>
          <w:lang w:val="es-ES"/>
        </w:rPr>
        <w:lastRenderedPageBreak/>
        <w:t>unidad de insumos, disminuye</w:t>
      </w:r>
      <w:r w:rsidR="00100033">
        <w:rPr>
          <w:rFonts w:ascii="Calibri" w:hAnsi="Calibri" w:cs="Calibri"/>
          <w:sz w:val="20"/>
          <w:szCs w:val="20"/>
          <w:lang w:val="es-ES"/>
        </w:rPr>
        <w:t>ndo</w:t>
      </w:r>
      <w:r w:rsidRPr="00C178C3">
        <w:rPr>
          <w:rFonts w:ascii="Calibri" w:hAnsi="Calibri" w:cs="Calibri"/>
          <w:sz w:val="20"/>
          <w:szCs w:val="20"/>
          <w:lang w:val="es-ES"/>
        </w:rPr>
        <w:t> el poder de compra de</w:t>
      </w:r>
      <w:r w:rsidR="00100033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C178C3">
        <w:rPr>
          <w:rFonts w:ascii="Calibri" w:hAnsi="Calibri" w:cs="Calibri"/>
          <w:sz w:val="20"/>
          <w:szCs w:val="20"/>
          <w:lang w:val="es-ES"/>
        </w:rPr>
        <w:t>los grano</w:t>
      </w:r>
      <w:r w:rsidR="007D35C4">
        <w:rPr>
          <w:rFonts w:ascii="Calibri" w:hAnsi="Calibri" w:cs="Calibri"/>
          <w:sz w:val="20"/>
          <w:szCs w:val="20"/>
          <w:lang w:val="es-ES"/>
        </w:rPr>
        <w:t>s, caso contrario cuando ocurre u</w:t>
      </w:r>
      <w:r w:rsidRPr="00C178C3">
        <w:rPr>
          <w:rFonts w:ascii="Calibri" w:hAnsi="Calibri" w:cs="Calibri"/>
          <w:sz w:val="20"/>
          <w:szCs w:val="20"/>
          <w:lang w:val="es-ES"/>
        </w:rPr>
        <w:t>na disminución</w:t>
      </w:r>
      <w:r w:rsidR="007D35C4">
        <w:rPr>
          <w:rFonts w:ascii="Calibri" w:hAnsi="Calibri" w:cs="Calibri"/>
          <w:sz w:val="20"/>
          <w:szCs w:val="20"/>
          <w:lang w:val="es-ES"/>
        </w:rPr>
        <w:t>.</w:t>
      </w:r>
    </w:p>
    <w:p w14:paraId="4C701563" w14:textId="59ED6EA8" w:rsidR="00934A53" w:rsidRPr="000B72CB" w:rsidRDefault="007E3925" w:rsidP="005C0CF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s-ES"/>
        </w:rPr>
        <w:t xml:space="preserve">Entre los insumos más significantes </w:t>
      </w:r>
      <w:r w:rsidR="005C0CF0">
        <w:rPr>
          <w:rFonts w:ascii="Calibri" w:hAnsi="Calibri" w:cs="Calibri"/>
          <w:sz w:val="20"/>
          <w:szCs w:val="20"/>
          <w:lang w:val="es-ES"/>
        </w:rPr>
        <w:t>para el desarrollo del cultivo</w:t>
      </w:r>
      <w:r>
        <w:rPr>
          <w:rFonts w:ascii="Calibri" w:hAnsi="Calibri" w:cs="Calibri"/>
          <w:sz w:val="20"/>
          <w:szCs w:val="20"/>
          <w:lang w:val="es-ES"/>
        </w:rPr>
        <w:t xml:space="preserve"> se encuentra el fosfato diamónico y la urea. </w:t>
      </w:r>
      <w:r w:rsidR="00C178C3" w:rsidRPr="00C178C3">
        <w:rPr>
          <w:rFonts w:ascii="Calibri" w:hAnsi="Calibri" w:cs="Calibri"/>
          <w:sz w:val="20"/>
          <w:szCs w:val="20"/>
          <w:lang w:val="es-ES"/>
        </w:rPr>
        <w:t xml:space="preserve">En </w:t>
      </w:r>
      <w:r w:rsidR="00F141C7">
        <w:rPr>
          <w:rFonts w:ascii="Calibri" w:hAnsi="Calibri" w:cs="Calibri"/>
          <w:sz w:val="20"/>
          <w:szCs w:val="20"/>
          <w:lang w:val="es-ES"/>
        </w:rPr>
        <w:t>mayo</w:t>
      </w:r>
      <w:r w:rsidR="005C0CF0">
        <w:rPr>
          <w:rFonts w:ascii="Calibri" w:hAnsi="Calibri" w:cs="Calibri"/>
          <w:sz w:val="20"/>
          <w:szCs w:val="20"/>
          <w:lang w:val="es-ES"/>
        </w:rPr>
        <w:t>,</w:t>
      </w:r>
      <w:r w:rsidR="00C178C3" w:rsidRPr="00C178C3">
        <w:rPr>
          <w:rFonts w:ascii="Calibri" w:hAnsi="Calibri" w:cs="Calibri"/>
          <w:sz w:val="20"/>
          <w:szCs w:val="20"/>
          <w:lang w:val="es-ES"/>
        </w:rPr>
        <w:t> la urea cotizó a USD 950</w:t>
      </w:r>
      <w:r w:rsidR="005C0CF0">
        <w:rPr>
          <w:rFonts w:ascii="Calibri" w:hAnsi="Calibri" w:cs="Calibri"/>
          <w:sz w:val="20"/>
          <w:szCs w:val="20"/>
          <w:lang w:val="es-ES"/>
        </w:rPr>
        <w:t>/</w:t>
      </w:r>
      <w:proofErr w:type="spellStart"/>
      <w:r w:rsidR="00C178C3" w:rsidRPr="00C178C3">
        <w:rPr>
          <w:rFonts w:ascii="Calibri" w:hAnsi="Calibri" w:cs="Calibri"/>
          <w:sz w:val="20"/>
          <w:szCs w:val="20"/>
          <w:lang w:val="es-ES"/>
        </w:rPr>
        <w:t>Tn</w:t>
      </w:r>
      <w:proofErr w:type="spellEnd"/>
      <w:r w:rsidR="00C178C3" w:rsidRPr="00C178C3">
        <w:rPr>
          <w:rFonts w:ascii="Calibri" w:hAnsi="Calibri" w:cs="Calibri"/>
          <w:sz w:val="20"/>
          <w:szCs w:val="20"/>
          <w:lang w:val="es-ES"/>
        </w:rPr>
        <w:t xml:space="preserve">, </w:t>
      </w:r>
      <w:r w:rsidR="00F141C7">
        <w:rPr>
          <w:rFonts w:ascii="Calibri" w:hAnsi="Calibri" w:cs="Calibri"/>
          <w:sz w:val="20"/>
          <w:szCs w:val="20"/>
          <w:lang w:val="es-ES"/>
        </w:rPr>
        <w:t>70% por encima al mismo periodo del año previo</w:t>
      </w:r>
      <w:r w:rsidR="00934A53">
        <w:rPr>
          <w:rFonts w:ascii="Calibri" w:hAnsi="Calibri" w:cs="Calibri"/>
          <w:sz w:val="20"/>
          <w:szCs w:val="20"/>
          <w:lang w:val="es-ES"/>
        </w:rPr>
        <w:t>, el fosfato por su parte cotizó en USD 810</w:t>
      </w:r>
      <w:r w:rsidR="005C0CF0">
        <w:rPr>
          <w:rFonts w:ascii="Calibri" w:hAnsi="Calibri" w:cs="Calibri"/>
          <w:sz w:val="20"/>
          <w:szCs w:val="20"/>
          <w:lang w:val="es-ES"/>
        </w:rPr>
        <w:t xml:space="preserve">, exhibiendo una caída interanual del </w:t>
      </w:r>
      <w:r w:rsidR="00934A53">
        <w:rPr>
          <w:rFonts w:ascii="Calibri" w:hAnsi="Calibri" w:cs="Calibri"/>
          <w:sz w:val="20"/>
          <w:szCs w:val="20"/>
          <w:lang w:val="es-ES"/>
        </w:rPr>
        <w:t>-12%</w:t>
      </w:r>
      <w:r w:rsidR="005C0CF0">
        <w:rPr>
          <w:rFonts w:ascii="Calibri" w:hAnsi="Calibri" w:cs="Calibri"/>
          <w:sz w:val="20"/>
          <w:szCs w:val="20"/>
          <w:lang w:val="es-ES"/>
        </w:rPr>
        <w:t xml:space="preserve">. </w:t>
      </w:r>
      <w:r w:rsidR="00934A53">
        <w:rPr>
          <w:rFonts w:ascii="Calibri" w:hAnsi="Calibri" w:cs="Calibri"/>
          <w:sz w:val="20"/>
          <w:szCs w:val="20"/>
          <w:lang w:val="es-ES"/>
        </w:rPr>
        <w:t xml:space="preserve">La mayor </w:t>
      </w:r>
      <w:r w:rsidR="005C0CF0">
        <w:rPr>
          <w:rFonts w:ascii="Calibri" w:hAnsi="Calibri" w:cs="Calibri"/>
          <w:sz w:val="20"/>
          <w:szCs w:val="20"/>
          <w:lang w:val="es-ES"/>
        </w:rPr>
        <w:t>volatilidad en la cotización</w:t>
      </w:r>
      <w:r w:rsidR="00934A53">
        <w:rPr>
          <w:rFonts w:ascii="Calibri" w:hAnsi="Calibri" w:cs="Calibri"/>
          <w:sz w:val="20"/>
          <w:szCs w:val="20"/>
          <w:lang w:val="es-ES"/>
        </w:rPr>
        <w:t xml:space="preserve"> de </w:t>
      </w:r>
      <w:r w:rsidR="00934A53" w:rsidRPr="00934A53">
        <w:rPr>
          <w:rFonts w:ascii="Calibri" w:hAnsi="Calibri" w:cs="Calibri"/>
          <w:sz w:val="20"/>
          <w:szCs w:val="20"/>
        </w:rPr>
        <w:t>la urea</w:t>
      </w:r>
      <w:r w:rsidR="00934A53">
        <w:rPr>
          <w:rFonts w:ascii="Calibri" w:hAnsi="Calibri" w:cs="Calibri"/>
          <w:sz w:val="20"/>
          <w:szCs w:val="20"/>
        </w:rPr>
        <w:t xml:space="preserve"> ante el shock externo del conflicto entre Estados Unidos e Irán </w:t>
      </w:r>
      <w:r w:rsidR="00934A53" w:rsidRPr="00934A53">
        <w:rPr>
          <w:rFonts w:ascii="Calibri" w:hAnsi="Calibri" w:cs="Calibri"/>
          <w:sz w:val="20"/>
          <w:szCs w:val="20"/>
        </w:rPr>
        <w:t xml:space="preserve">se debe a que </w:t>
      </w:r>
      <w:r w:rsidR="00934A53">
        <w:rPr>
          <w:rFonts w:ascii="Calibri" w:hAnsi="Calibri" w:cs="Calibri"/>
          <w:sz w:val="20"/>
          <w:szCs w:val="20"/>
        </w:rPr>
        <w:t xml:space="preserve">el </w:t>
      </w:r>
      <w:r w:rsidR="000B72CB">
        <w:rPr>
          <w:rFonts w:ascii="Calibri" w:hAnsi="Calibri" w:cs="Calibri"/>
          <w:sz w:val="20"/>
          <w:szCs w:val="20"/>
        </w:rPr>
        <w:t>nitrógeno es producido a partir del amoniaco a través de gas natural, en cambio, el m</w:t>
      </w:r>
      <w:r w:rsidR="00934A53" w:rsidRPr="00934A53">
        <w:rPr>
          <w:rFonts w:ascii="Calibri" w:hAnsi="Calibri" w:cs="Calibri"/>
          <w:sz w:val="20"/>
          <w:szCs w:val="20"/>
        </w:rPr>
        <w:t>ercado fosfatado depende principalmente de factores mineros</w:t>
      </w:r>
      <w:r w:rsidR="000B72CB">
        <w:rPr>
          <w:rFonts w:ascii="Calibri" w:hAnsi="Calibri" w:cs="Calibri"/>
          <w:sz w:val="20"/>
          <w:szCs w:val="20"/>
        </w:rPr>
        <w:t xml:space="preserve">. </w:t>
      </w:r>
      <w:r w:rsidR="00934A53" w:rsidRPr="00934A53">
        <w:rPr>
          <w:rFonts w:ascii="Calibri" w:hAnsi="Calibri" w:cs="Calibri"/>
          <w:sz w:val="20"/>
          <w:szCs w:val="20"/>
        </w:rPr>
        <w:t>Como consecuencia, los fertilizantes fosfatados suelen exhibir una menor sensibilidad inmediata ante shocks energéticos o geopolíticos, mostrando movimientos de precios más graduales que los observados en el mercado de la urea.</w:t>
      </w:r>
    </w:p>
    <w:p w14:paraId="2B1C9583" w14:textId="003DF270" w:rsidR="00C178C3" w:rsidRDefault="000B72CB" w:rsidP="005C0CF0">
      <w:pPr>
        <w:spacing w:after="0" w:line="360" w:lineRule="auto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Durante mayo,</w:t>
      </w:r>
      <w:r w:rsidR="001F4228">
        <w:rPr>
          <w:rFonts w:ascii="Calibri" w:hAnsi="Calibri" w:cs="Calibri"/>
          <w:sz w:val="20"/>
          <w:szCs w:val="20"/>
          <w:lang w:val="es-ES"/>
        </w:rPr>
        <w:t xml:space="preserve"> la cotización del cereal se posicionó en USD 207, de esta manera la matriz insumo-producto </w:t>
      </w:r>
      <w:r w:rsidR="00C178C3" w:rsidRPr="00C178C3">
        <w:rPr>
          <w:rFonts w:ascii="Calibri" w:hAnsi="Calibri" w:cs="Calibri"/>
          <w:sz w:val="20"/>
          <w:szCs w:val="20"/>
          <w:lang w:val="es-ES"/>
        </w:rPr>
        <w:t>arroj</w:t>
      </w:r>
      <w:r w:rsidR="001F4228">
        <w:rPr>
          <w:rFonts w:ascii="Calibri" w:hAnsi="Calibri" w:cs="Calibri"/>
          <w:sz w:val="20"/>
          <w:szCs w:val="20"/>
          <w:lang w:val="es-ES"/>
        </w:rPr>
        <w:t xml:space="preserve">ó </w:t>
      </w:r>
      <w:r w:rsidR="00C178C3" w:rsidRPr="00C178C3">
        <w:rPr>
          <w:rFonts w:ascii="Calibri" w:hAnsi="Calibri" w:cs="Calibri"/>
          <w:sz w:val="20"/>
          <w:szCs w:val="20"/>
          <w:lang w:val="es-ES"/>
        </w:rPr>
        <w:t>una relación</w:t>
      </w:r>
      <w:r w:rsidR="001F4228">
        <w:rPr>
          <w:rFonts w:ascii="Calibri" w:hAnsi="Calibri" w:cs="Calibri"/>
          <w:sz w:val="20"/>
          <w:szCs w:val="20"/>
          <w:lang w:val="es-ES"/>
        </w:rPr>
        <w:t xml:space="preserve"> urea</w:t>
      </w:r>
      <w:r w:rsidR="00C178C3" w:rsidRPr="00C178C3">
        <w:rPr>
          <w:rFonts w:ascii="Calibri" w:hAnsi="Calibri" w:cs="Calibri"/>
          <w:sz w:val="20"/>
          <w:szCs w:val="20"/>
          <w:lang w:val="es-ES"/>
        </w:rPr>
        <w:t>/</w:t>
      </w:r>
      <w:r w:rsidR="001F4228">
        <w:rPr>
          <w:rFonts w:ascii="Calibri" w:hAnsi="Calibri" w:cs="Calibri"/>
          <w:sz w:val="20"/>
          <w:szCs w:val="20"/>
          <w:lang w:val="es-ES"/>
        </w:rPr>
        <w:t xml:space="preserve">trigo </w:t>
      </w:r>
      <w:r w:rsidR="00C178C3" w:rsidRPr="00C178C3">
        <w:rPr>
          <w:rFonts w:ascii="Calibri" w:hAnsi="Calibri" w:cs="Calibri"/>
          <w:sz w:val="20"/>
          <w:szCs w:val="20"/>
          <w:lang w:val="es-ES"/>
        </w:rPr>
        <w:t xml:space="preserve">de aproximadamente </w:t>
      </w:r>
      <w:r w:rsidR="00114664">
        <w:rPr>
          <w:rFonts w:ascii="Calibri" w:hAnsi="Calibri" w:cs="Calibri"/>
          <w:sz w:val="20"/>
          <w:szCs w:val="20"/>
          <w:lang w:val="es-ES"/>
        </w:rPr>
        <w:t xml:space="preserve">46 </w:t>
      </w:r>
      <w:proofErr w:type="spellStart"/>
      <w:r w:rsidR="00C178C3" w:rsidRPr="00C178C3">
        <w:rPr>
          <w:rFonts w:ascii="Calibri" w:hAnsi="Calibri" w:cs="Calibri"/>
          <w:sz w:val="20"/>
          <w:szCs w:val="20"/>
          <w:lang w:val="es-ES"/>
        </w:rPr>
        <w:t>qq</w:t>
      </w:r>
      <w:proofErr w:type="spellEnd"/>
      <w:r w:rsidR="00C178C3" w:rsidRPr="00C178C3">
        <w:rPr>
          <w:rFonts w:ascii="Calibri" w:hAnsi="Calibri" w:cs="Calibri"/>
          <w:sz w:val="20"/>
          <w:szCs w:val="20"/>
          <w:lang w:val="es-ES"/>
        </w:rPr>
        <w:t>/</w:t>
      </w:r>
      <w:proofErr w:type="spellStart"/>
      <w:r w:rsidR="00C178C3" w:rsidRPr="00C178C3">
        <w:rPr>
          <w:rFonts w:ascii="Calibri" w:hAnsi="Calibri" w:cs="Calibri"/>
          <w:sz w:val="20"/>
          <w:szCs w:val="20"/>
          <w:lang w:val="es-ES"/>
        </w:rPr>
        <w:t>tn</w:t>
      </w:r>
      <w:proofErr w:type="spellEnd"/>
      <w:r w:rsidR="00C178C3" w:rsidRPr="00C178C3">
        <w:rPr>
          <w:rFonts w:ascii="Calibri" w:hAnsi="Calibri" w:cs="Calibri"/>
          <w:sz w:val="20"/>
          <w:szCs w:val="20"/>
          <w:lang w:val="es-ES"/>
        </w:rPr>
        <w:t xml:space="preserve">. Es decir, </w:t>
      </w:r>
      <w:r w:rsidR="007F4101">
        <w:rPr>
          <w:rFonts w:ascii="Calibri" w:hAnsi="Calibri" w:cs="Calibri"/>
          <w:sz w:val="20"/>
          <w:szCs w:val="20"/>
          <w:lang w:val="es-ES"/>
        </w:rPr>
        <w:t>fueron</w:t>
      </w:r>
      <w:r w:rsidR="00C178C3" w:rsidRPr="00C178C3">
        <w:rPr>
          <w:rFonts w:ascii="Calibri" w:hAnsi="Calibri" w:cs="Calibri"/>
          <w:sz w:val="20"/>
          <w:szCs w:val="20"/>
          <w:lang w:val="es-ES"/>
        </w:rPr>
        <w:t> necesarios </w:t>
      </w:r>
      <w:r w:rsidR="00114664">
        <w:rPr>
          <w:rFonts w:ascii="Calibri" w:hAnsi="Calibri" w:cs="Calibri"/>
          <w:sz w:val="20"/>
          <w:szCs w:val="20"/>
          <w:lang w:val="es-ES"/>
        </w:rPr>
        <w:t>46</w:t>
      </w:r>
      <w:r w:rsidR="00C178C3" w:rsidRPr="00C178C3">
        <w:rPr>
          <w:rFonts w:ascii="Calibri" w:hAnsi="Calibri" w:cs="Calibri"/>
          <w:sz w:val="20"/>
          <w:szCs w:val="20"/>
          <w:lang w:val="es-ES"/>
        </w:rPr>
        <w:t xml:space="preserve"> quintales de </w:t>
      </w:r>
      <w:r w:rsidR="00114664">
        <w:rPr>
          <w:rFonts w:ascii="Calibri" w:hAnsi="Calibri" w:cs="Calibri"/>
          <w:sz w:val="20"/>
          <w:szCs w:val="20"/>
          <w:lang w:val="es-ES"/>
        </w:rPr>
        <w:t xml:space="preserve">trigo </w:t>
      </w:r>
      <w:r w:rsidR="00C178C3" w:rsidRPr="00C178C3">
        <w:rPr>
          <w:rFonts w:ascii="Calibri" w:hAnsi="Calibri" w:cs="Calibri"/>
          <w:sz w:val="20"/>
          <w:szCs w:val="20"/>
          <w:lang w:val="es-ES"/>
        </w:rPr>
        <w:t>para adquirir una tonelada de urea. </w:t>
      </w:r>
      <w:r>
        <w:rPr>
          <w:rFonts w:ascii="Calibri" w:hAnsi="Calibri" w:cs="Calibri"/>
          <w:sz w:val="20"/>
          <w:szCs w:val="20"/>
          <w:lang w:val="es-ES"/>
        </w:rPr>
        <w:t xml:space="preserve">Mientras que, la relación fosfato/trigo se mantuvo en valores similares al año previo en 47,2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qq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>/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ha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>.</w:t>
      </w:r>
    </w:p>
    <w:p w14:paraId="4FD842D0" w14:textId="342ACDCB" w:rsidR="00D95641" w:rsidRDefault="000505E3" w:rsidP="00C1594F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5E27BB7" wp14:editId="0CF4215D">
            <wp:extent cx="4475714" cy="2918129"/>
            <wp:effectExtent l="0" t="0" r="1270" b="0"/>
            <wp:docPr id="207004446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969" cy="2926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1F8C9" w14:textId="33A621A5" w:rsidR="00D95641" w:rsidRPr="00D95641" w:rsidRDefault="00D95641" w:rsidP="00D95641">
      <w:pPr>
        <w:spacing w:after="0" w:line="360" w:lineRule="auto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A su vez, si extrapolamos dicha relación a un análisis mensual con respecto a la urea puede notarse como bajó considerablemente en el mes de junio dado las menores cotizaciones</w:t>
      </w:r>
      <w:r w:rsidR="005C0CF0">
        <w:rPr>
          <w:rFonts w:ascii="Calibri" w:hAnsi="Calibri" w:cs="Calibri"/>
          <w:sz w:val="20"/>
          <w:szCs w:val="20"/>
          <w:lang w:val="es-ES"/>
        </w:rPr>
        <w:t xml:space="preserve"> internacionales</w:t>
      </w:r>
      <w:r>
        <w:rPr>
          <w:rFonts w:ascii="Calibri" w:hAnsi="Calibri" w:cs="Calibri"/>
          <w:sz w:val="20"/>
          <w:szCs w:val="20"/>
          <w:lang w:val="es-ES"/>
        </w:rPr>
        <w:t xml:space="preserve"> registradas en el insumo</w:t>
      </w:r>
      <w:r w:rsidR="00514CE4">
        <w:rPr>
          <w:rFonts w:ascii="Calibri" w:hAnsi="Calibri" w:cs="Calibri"/>
          <w:sz w:val="20"/>
          <w:szCs w:val="20"/>
          <w:lang w:val="es-ES"/>
        </w:rPr>
        <w:t xml:space="preserve">. De cara a los próximos meses, se esperaría que la relación se </w:t>
      </w:r>
      <w:r w:rsidR="0067452A">
        <w:rPr>
          <w:rFonts w:ascii="Calibri" w:hAnsi="Calibri" w:cs="Calibri"/>
          <w:sz w:val="20"/>
          <w:szCs w:val="20"/>
          <w:lang w:val="es-ES"/>
        </w:rPr>
        <w:t>establezca en niveles estables en torno al promedio</w:t>
      </w:r>
      <w:r w:rsidR="002C611E">
        <w:rPr>
          <w:rFonts w:ascii="Calibri" w:hAnsi="Calibri" w:cs="Calibri"/>
          <w:sz w:val="20"/>
          <w:szCs w:val="20"/>
          <w:lang w:val="es-ES"/>
        </w:rPr>
        <w:t xml:space="preserve"> histórico</w:t>
      </w:r>
      <w:r w:rsidR="00514CE4">
        <w:rPr>
          <w:rFonts w:ascii="Calibri" w:hAnsi="Calibri" w:cs="Calibri"/>
          <w:sz w:val="20"/>
          <w:szCs w:val="20"/>
          <w:lang w:val="es-ES"/>
        </w:rPr>
        <w:t xml:space="preserve"> de </w:t>
      </w:r>
      <w:r w:rsidR="002C611E">
        <w:rPr>
          <w:rFonts w:ascii="Calibri" w:hAnsi="Calibri" w:cs="Calibri"/>
          <w:sz w:val="20"/>
          <w:szCs w:val="20"/>
          <w:lang w:val="es-ES"/>
        </w:rPr>
        <w:t xml:space="preserve">27,4 </w:t>
      </w:r>
      <w:proofErr w:type="spellStart"/>
      <w:r w:rsidR="002C611E">
        <w:rPr>
          <w:rFonts w:ascii="Calibri" w:hAnsi="Calibri" w:cs="Calibri"/>
          <w:sz w:val="20"/>
          <w:szCs w:val="20"/>
          <w:lang w:val="es-ES"/>
        </w:rPr>
        <w:t>qq</w:t>
      </w:r>
      <w:proofErr w:type="spellEnd"/>
      <w:r w:rsidR="002C611E">
        <w:rPr>
          <w:rFonts w:ascii="Calibri" w:hAnsi="Calibri" w:cs="Calibri"/>
          <w:sz w:val="20"/>
          <w:szCs w:val="20"/>
          <w:lang w:val="es-ES"/>
        </w:rPr>
        <w:t>/</w:t>
      </w:r>
      <w:proofErr w:type="spellStart"/>
      <w:r w:rsidR="002C611E">
        <w:rPr>
          <w:rFonts w:ascii="Calibri" w:hAnsi="Calibri" w:cs="Calibri"/>
          <w:sz w:val="20"/>
          <w:szCs w:val="20"/>
          <w:lang w:val="es-ES"/>
        </w:rPr>
        <w:t>tn</w:t>
      </w:r>
      <w:proofErr w:type="spellEnd"/>
      <w:r w:rsidR="002C611E">
        <w:rPr>
          <w:rFonts w:ascii="Calibri" w:hAnsi="Calibri" w:cs="Calibri"/>
          <w:sz w:val="20"/>
          <w:szCs w:val="20"/>
          <w:lang w:val="es-ES"/>
        </w:rPr>
        <w:t>.</w:t>
      </w:r>
    </w:p>
    <w:p w14:paraId="0CFADC74" w14:textId="467FADE8" w:rsidR="0033776F" w:rsidRDefault="000505E3" w:rsidP="00C1594F">
      <w:pPr>
        <w:spacing w:after="0" w:line="360" w:lineRule="auto"/>
        <w:jc w:val="center"/>
        <w:rPr>
          <w:rFonts w:ascii="Calibri" w:hAnsi="Calibri" w:cs="Calibri"/>
          <w:sz w:val="20"/>
          <w:szCs w:val="20"/>
          <w:highlight w:val="yellow"/>
        </w:rPr>
      </w:pPr>
      <w:r w:rsidRPr="000505E3">
        <w:rPr>
          <w:rFonts w:ascii="Calibri" w:hAnsi="Calibri" w:cs="Calibri"/>
          <w:noProof/>
          <w:sz w:val="20"/>
          <w:szCs w:val="20"/>
        </w:rPr>
        <w:lastRenderedPageBreak/>
        <w:drawing>
          <wp:inline distT="0" distB="0" distL="0" distR="0" wp14:anchorId="5C312F1B" wp14:editId="1D23A65D">
            <wp:extent cx="4602283" cy="3005593"/>
            <wp:effectExtent l="0" t="0" r="8255" b="4445"/>
            <wp:docPr id="185535757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548" cy="3014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922F72" w14:textId="732CC53C" w:rsidR="00B11F39" w:rsidRDefault="00B11F39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D0EBDF8" w14:textId="51C3183A" w:rsidR="00845D33" w:rsidRDefault="007F4101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En este contexto se analiza el margen</w:t>
      </w:r>
      <w:r w:rsidR="004C7E5C">
        <w:rPr>
          <w:rFonts w:ascii="Calibri" w:hAnsi="Calibri" w:cs="Calibri"/>
          <w:sz w:val="20"/>
          <w:szCs w:val="20"/>
        </w:rPr>
        <w:t xml:space="preserve"> bruto</w:t>
      </w:r>
      <w:r w:rsidR="003A72F8">
        <w:rPr>
          <w:rFonts w:ascii="Calibri" w:hAnsi="Calibri" w:cs="Calibri"/>
          <w:sz w:val="20"/>
          <w:szCs w:val="20"/>
        </w:rPr>
        <w:t xml:space="preserve"> del cereal</w:t>
      </w:r>
      <w:r w:rsidR="00C00239">
        <w:rPr>
          <w:rFonts w:ascii="Calibri" w:hAnsi="Calibri" w:cs="Calibri"/>
          <w:sz w:val="20"/>
          <w:szCs w:val="20"/>
        </w:rPr>
        <w:t xml:space="preserve">, que se define como el </w:t>
      </w:r>
      <w:r w:rsidR="003A72F8">
        <w:rPr>
          <w:rFonts w:ascii="Calibri" w:hAnsi="Calibri" w:cs="Calibri"/>
          <w:sz w:val="20"/>
          <w:szCs w:val="20"/>
        </w:rPr>
        <w:t>ingreso que le queda al productor luego de pagar los costos directos y comerciales. Se considera</w:t>
      </w:r>
      <w:r w:rsidR="009024C2">
        <w:rPr>
          <w:rFonts w:ascii="Calibri" w:hAnsi="Calibri" w:cs="Calibri"/>
          <w:sz w:val="20"/>
          <w:szCs w:val="20"/>
        </w:rPr>
        <w:t>,</w:t>
      </w:r>
      <w:r w:rsidR="003A72F8">
        <w:rPr>
          <w:rFonts w:ascii="Calibri" w:hAnsi="Calibri" w:cs="Calibri"/>
          <w:sz w:val="20"/>
          <w:szCs w:val="20"/>
        </w:rPr>
        <w:t xml:space="preserve"> a nivel</w:t>
      </w:r>
      <w:r w:rsidR="004C7E5C">
        <w:rPr>
          <w:rFonts w:ascii="Calibri" w:hAnsi="Calibri" w:cs="Calibri"/>
          <w:sz w:val="20"/>
          <w:szCs w:val="20"/>
        </w:rPr>
        <w:t xml:space="preserve"> provincial y departamental</w:t>
      </w:r>
      <w:r w:rsidR="009024C2">
        <w:rPr>
          <w:rFonts w:ascii="Calibri" w:hAnsi="Calibri" w:cs="Calibri"/>
          <w:sz w:val="20"/>
          <w:szCs w:val="20"/>
        </w:rPr>
        <w:t>,</w:t>
      </w:r>
      <w:r w:rsidR="004C7E5C">
        <w:rPr>
          <w:rFonts w:ascii="Calibri" w:hAnsi="Calibri" w:cs="Calibri"/>
          <w:sz w:val="20"/>
          <w:szCs w:val="20"/>
        </w:rPr>
        <w:t xml:space="preserve"> para 3 escenarios</w:t>
      </w:r>
      <w:r w:rsidR="009024C2">
        <w:rPr>
          <w:rFonts w:ascii="Calibri" w:hAnsi="Calibri" w:cs="Calibri"/>
          <w:sz w:val="20"/>
          <w:szCs w:val="20"/>
        </w:rPr>
        <w:t xml:space="preserve">: </w:t>
      </w:r>
      <w:r w:rsidR="004C7E5C">
        <w:rPr>
          <w:rFonts w:ascii="Calibri" w:hAnsi="Calibri" w:cs="Calibri"/>
          <w:sz w:val="20"/>
          <w:szCs w:val="20"/>
        </w:rPr>
        <w:t>rinde más bajo, promedio y m</w:t>
      </w:r>
      <w:r w:rsidR="009024C2">
        <w:rPr>
          <w:rFonts w:ascii="Calibri" w:hAnsi="Calibri" w:cs="Calibri"/>
          <w:sz w:val="20"/>
          <w:szCs w:val="20"/>
        </w:rPr>
        <w:t>á</w:t>
      </w:r>
      <w:r w:rsidR="004C7E5C">
        <w:rPr>
          <w:rFonts w:ascii="Calibri" w:hAnsi="Calibri" w:cs="Calibri"/>
          <w:sz w:val="20"/>
          <w:szCs w:val="20"/>
        </w:rPr>
        <w:t>s alto re</w:t>
      </w:r>
      <w:r>
        <w:rPr>
          <w:rFonts w:ascii="Calibri" w:hAnsi="Calibri" w:cs="Calibri"/>
          <w:sz w:val="20"/>
          <w:szCs w:val="20"/>
        </w:rPr>
        <w:t>levados por</w:t>
      </w:r>
      <w:r w:rsidR="00514CE4">
        <w:rPr>
          <w:rFonts w:ascii="Calibri" w:hAnsi="Calibri" w:cs="Calibri"/>
          <w:sz w:val="20"/>
          <w:szCs w:val="20"/>
        </w:rPr>
        <w:t xml:space="preserve"> la BCCBA,</w:t>
      </w:r>
      <w:r w:rsidR="004C7E5C">
        <w:rPr>
          <w:rFonts w:ascii="Calibri" w:hAnsi="Calibri" w:cs="Calibri"/>
          <w:sz w:val="20"/>
          <w:szCs w:val="20"/>
        </w:rPr>
        <w:t xml:space="preserve"> para el caso de campo propio (sin arrendamientos) y alquilado (con arrendamiento)</w:t>
      </w:r>
      <w:r w:rsidR="00845D33">
        <w:rPr>
          <w:rFonts w:ascii="Calibri" w:hAnsi="Calibri" w:cs="Calibri"/>
          <w:sz w:val="20"/>
          <w:szCs w:val="20"/>
        </w:rPr>
        <w:t xml:space="preserve">. </w:t>
      </w:r>
      <w:r w:rsidR="00845D33" w:rsidRPr="00845D33">
        <w:rPr>
          <w:rFonts w:ascii="Calibri" w:hAnsi="Calibri" w:cs="Calibri"/>
          <w:sz w:val="20"/>
          <w:szCs w:val="20"/>
        </w:rPr>
        <w:t xml:space="preserve">Para la imputación de dicho </w:t>
      </w:r>
      <w:r>
        <w:rPr>
          <w:rFonts w:ascii="Calibri" w:hAnsi="Calibri" w:cs="Calibri"/>
          <w:sz w:val="20"/>
          <w:szCs w:val="20"/>
        </w:rPr>
        <w:t>costo</w:t>
      </w:r>
      <w:r w:rsidR="00845D33" w:rsidRPr="00845D33">
        <w:rPr>
          <w:rFonts w:ascii="Calibri" w:hAnsi="Calibri" w:cs="Calibri"/>
          <w:sz w:val="20"/>
          <w:szCs w:val="20"/>
        </w:rPr>
        <w:t xml:space="preserve">, se considera el 33% del arrendamiento promedio para </w:t>
      </w:r>
      <w:r w:rsidR="005C46CC" w:rsidRPr="005C46CC">
        <w:rPr>
          <w:rFonts w:ascii="Calibri" w:hAnsi="Calibri" w:cs="Calibri"/>
          <w:sz w:val="20"/>
          <w:szCs w:val="20"/>
        </w:rPr>
        <w:t xml:space="preserve">cada departamento de la provincia, los cuáles pueden consultarse en el </w:t>
      </w:r>
      <w:hyperlink r:id="rId21" w:history="1">
        <w:r w:rsidR="00C556FE">
          <w:rPr>
            <w:rStyle w:val="Hipervnculo"/>
            <w:rFonts w:ascii="Calibri" w:hAnsi="Calibri" w:cs="Calibri"/>
            <w:sz w:val="20"/>
            <w:szCs w:val="20"/>
          </w:rPr>
          <w:t>I</w:t>
        </w:r>
        <w:r w:rsidR="005C46CC" w:rsidRPr="00C556FE">
          <w:rPr>
            <w:rStyle w:val="Hipervnculo"/>
            <w:rFonts w:ascii="Calibri" w:hAnsi="Calibri" w:cs="Calibri"/>
            <w:sz w:val="20"/>
            <w:szCs w:val="20"/>
          </w:rPr>
          <w:t xml:space="preserve">nforme </w:t>
        </w:r>
        <w:r w:rsidR="00C556FE">
          <w:rPr>
            <w:rStyle w:val="Hipervnculo"/>
            <w:rFonts w:ascii="Calibri" w:hAnsi="Calibri" w:cs="Calibri"/>
            <w:sz w:val="20"/>
            <w:szCs w:val="20"/>
          </w:rPr>
          <w:t>E</w:t>
        </w:r>
        <w:r w:rsidR="005C46CC" w:rsidRPr="00C556FE">
          <w:rPr>
            <w:rStyle w:val="Hipervnculo"/>
            <w:rFonts w:ascii="Calibri" w:hAnsi="Calibri" w:cs="Calibri"/>
            <w:sz w:val="20"/>
            <w:szCs w:val="20"/>
          </w:rPr>
          <w:t xml:space="preserve">conómico </w:t>
        </w:r>
        <w:proofErr w:type="spellStart"/>
        <w:r w:rsidR="005C46CC" w:rsidRPr="00C556FE">
          <w:rPr>
            <w:rStyle w:val="Hipervnculo"/>
            <w:rFonts w:ascii="Calibri" w:hAnsi="Calibri" w:cs="Calibri"/>
            <w:sz w:val="20"/>
            <w:szCs w:val="20"/>
          </w:rPr>
          <w:t>N°</w:t>
        </w:r>
        <w:proofErr w:type="spellEnd"/>
        <w:r w:rsidR="005C46CC" w:rsidRPr="00C556FE">
          <w:rPr>
            <w:rStyle w:val="Hipervnculo"/>
            <w:rFonts w:ascii="Calibri" w:hAnsi="Calibri" w:cs="Calibri"/>
            <w:sz w:val="20"/>
            <w:szCs w:val="20"/>
          </w:rPr>
          <w:t xml:space="preserve"> </w:t>
        </w:r>
        <w:r w:rsidR="00C556FE" w:rsidRPr="00C556FE">
          <w:rPr>
            <w:rStyle w:val="Hipervnculo"/>
            <w:rFonts w:ascii="Calibri" w:hAnsi="Calibri" w:cs="Calibri"/>
            <w:sz w:val="20"/>
            <w:szCs w:val="20"/>
          </w:rPr>
          <w:t>476- Primer relevamiento de arrendamientos agrícolas en Córdoba para la campaña 2026/27-</w:t>
        </w:r>
      </w:hyperlink>
      <w:r w:rsidR="00C556FE">
        <w:rPr>
          <w:rFonts w:ascii="Calibri" w:hAnsi="Calibri" w:cs="Calibri"/>
          <w:sz w:val="20"/>
          <w:szCs w:val="20"/>
        </w:rPr>
        <w:t>.</w:t>
      </w:r>
    </w:p>
    <w:p w14:paraId="1099DAD6" w14:textId="3BE39A33" w:rsidR="004C7E5C" w:rsidRDefault="004C7E5C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 esta manera en </w:t>
      </w:r>
      <w:r w:rsidR="00524AAA">
        <w:rPr>
          <w:rFonts w:ascii="Calibri" w:hAnsi="Calibri" w:cs="Calibri"/>
          <w:sz w:val="20"/>
          <w:szCs w:val="20"/>
        </w:rPr>
        <w:t xml:space="preserve">el escenario 1 </w:t>
      </w:r>
      <w:r w:rsidR="00C00239">
        <w:rPr>
          <w:rFonts w:ascii="Calibri" w:hAnsi="Calibri" w:cs="Calibri"/>
          <w:sz w:val="20"/>
          <w:szCs w:val="20"/>
        </w:rPr>
        <w:t>(</w:t>
      </w:r>
      <w:r w:rsidR="00524AAA">
        <w:rPr>
          <w:rFonts w:ascii="Calibri" w:hAnsi="Calibri" w:cs="Calibri"/>
          <w:sz w:val="20"/>
          <w:szCs w:val="20"/>
        </w:rPr>
        <w:t>rindes más bajos registrados</w:t>
      </w:r>
      <w:r w:rsidR="00C00239">
        <w:rPr>
          <w:rFonts w:ascii="Calibri" w:hAnsi="Calibri" w:cs="Calibri"/>
          <w:sz w:val="20"/>
          <w:szCs w:val="20"/>
        </w:rPr>
        <w:t>)</w:t>
      </w:r>
      <w:r w:rsidR="00524AAA">
        <w:rPr>
          <w:rFonts w:ascii="Calibri" w:hAnsi="Calibri" w:cs="Calibri"/>
          <w:sz w:val="20"/>
          <w:szCs w:val="20"/>
        </w:rPr>
        <w:t xml:space="preserve"> puede notarse que sería negativo en todos los casos. Sin embargo, en el escenario 2 </w:t>
      </w:r>
      <w:r w:rsidR="00C00239">
        <w:rPr>
          <w:rFonts w:ascii="Calibri" w:hAnsi="Calibri" w:cs="Calibri"/>
          <w:sz w:val="20"/>
          <w:szCs w:val="20"/>
        </w:rPr>
        <w:t>(</w:t>
      </w:r>
      <w:r w:rsidR="00524AAA">
        <w:rPr>
          <w:rFonts w:ascii="Calibri" w:hAnsi="Calibri" w:cs="Calibri"/>
          <w:sz w:val="20"/>
          <w:szCs w:val="20"/>
        </w:rPr>
        <w:t>rindes promedios</w:t>
      </w:r>
      <w:r w:rsidR="00C00239">
        <w:rPr>
          <w:rFonts w:ascii="Calibri" w:hAnsi="Calibri" w:cs="Calibri"/>
          <w:sz w:val="20"/>
          <w:szCs w:val="20"/>
        </w:rPr>
        <w:t>)</w:t>
      </w:r>
      <w:r w:rsidR="00524AAA">
        <w:rPr>
          <w:rFonts w:ascii="Calibri" w:hAnsi="Calibri" w:cs="Calibri"/>
          <w:sz w:val="20"/>
          <w:szCs w:val="20"/>
        </w:rPr>
        <w:t xml:space="preserve"> la situación </w:t>
      </w:r>
      <w:r w:rsidR="00C00239">
        <w:rPr>
          <w:rFonts w:ascii="Calibri" w:hAnsi="Calibri" w:cs="Calibri"/>
          <w:sz w:val="20"/>
          <w:szCs w:val="20"/>
        </w:rPr>
        <w:t xml:space="preserve">sería </w:t>
      </w:r>
      <w:r w:rsidR="00524AAA">
        <w:rPr>
          <w:rFonts w:ascii="Calibri" w:hAnsi="Calibri" w:cs="Calibri"/>
          <w:sz w:val="20"/>
          <w:szCs w:val="20"/>
        </w:rPr>
        <w:t>positiva para la mayoría de los departamentos que no asumen el costo de arrendamiento, alcanzando un margen promedio provincial de USD</w:t>
      </w:r>
      <w:r w:rsidR="00C00239">
        <w:rPr>
          <w:rFonts w:ascii="Calibri" w:hAnsi="Calibri" w:cs="Calibri"/>
          <w:sz w:val="20"/>
          <w:szCs w:val="20"/>
        </w:rPr>
        <w:t xml:space="preserve"> </w:t>
      </w:r>
      <w:r w:rsidR="00524AAA">
        <w:rPr>
          <w:rFonts w:ascii="Calibri" w:hAnsi="Calibri" w:cs="Calibri"/>
          <w:sz w:val="20"/>
          <w:szCs w:val="20"/>
        </w:rPr>
        <w:t>45,5</w:t>
      </w:r>
      <w:r w:rsidR="00C00239">
        <w:rPr>
          <w:rFonts w:ascii="Calibri" w:hAnsi="Calibri" w:cs="Calibri"/>
          <w:sz w:val="20"/>
          <w:szCs w:val="20"/>
        </w:rPr>
        <w:t>/ha</w:t>
      </w:r>
      <w:r w:rsidR="00524AAA">
        <w:rPr>
          <w:rFonts w:ascii="Calibri" w:hAnsi="Calibri" w:cs="Calibri"/>
          <w:sz w:val="20"/>
          <w:szCs w:val="20"/>
        </w:rPr>
        <w:t>. Mientras que, en el caso de tener que afrontar dicho costo el resultado se torna negativo en todos los casos.</w:t>
      </w:r>
    </w:p>
    <w:p w14:paraId="38338BAE" w14:textId="4E0C7929" w:rsidR="00524AAA" w:rsidRDefault="00524AAA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En el escenario 3</w:t>
      </w:r>
      <w:r w:rsidR="00C00239">
        <w:rPr>
          <w:rFonts w:ascii="Calibri" w:hAnsi="Calibri" w:cs="Calibri"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rindes más altos registrados</w:t>
      </w:r>
      <w:r w:rsidR="00C00239">
        <w:rPr>
          <w:rFonts w:ascii="Calibri" w:hAnsi="Calibri" w:cs="Calibri"/>
          <w:sz w:val="20"/>
          <w:szCs w:val="20"/>
        </w:rPr>
        <w:t>),</w:t>
      </w:r>
      <w:r>
        <w:rPr>
          <w:rFonts w:ascii="Calibri" w:hAnsi="Calibri" w:cs="Calibri"/>
          <w:sz w:val="20"/>
          <w:szCs w:val="20"/>
        </w:rPr>
        <w:t xml:space="preserve"> los márgenes tanto en campo propio como alquilado alcanzarían valores positivos en la mayor parte de la provincia</w:t>
      </w:r>
      <w:r w:rsidR="00C00239">
        <w:rPr>
          <w:rFonts w:ascii="Calibri" w:hAnsi="Calibri" w:cs="Calibri"/>
          <w:sz w:val="20"/>
          <w:szCs w:val="20"/>
        </w:rPr>
        <w:t>, con excepción a Calamuchita, Santa María y General Roca.</w:t>
      </w:r>
    </w:p>
    <w:p w14:paraId="608DAF28" w14:textId="77777777" w:rsidR="00524AAA" w:rsidRDefault="00524AAA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CE92BEA" w14:textId="77777777" w:rsidR="008E1E6F" w:rsidRDefault="008E1E6F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4892B3EE" w14:textId="77777777" w:rsidR="008E1E6F" w:rsidRDefault="008E1E6F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65252E4" w14:textId="77777777" w:rsidR="008E1E6F" w:rsidRDefault="008E1E6F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89EE845" w14:textId="77777777" w:rsidR="008E1E6F" w:rsidRDefault="008E1E6F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28025AD" w14:textId="77777777" w:rsidR="008E1E6F" w:rsidRDefault="008E1E6F" w:rsidP="00B11F3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1E4B68F" w14:textId="4B403058" w:rsidR="004C7E5C" w:rsidRPr="00524AAA" w:rsidRDefault="00524AAA" w:rsidP="00524AAA">
      <w:pPr>
        <w:spacing w:after="0" w:line="36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524AAA">
        <w:rPr>
          <w:rFonts w:ascii="Calibri" w:hAnsi="Calibri" w:cs="Calibri"/>
          <w:b/>
          <w:bCs/>
          <w:sz w:val="20"/>
          <w:szCs w:val="20"/>
          <w:u w:val="single"/>
        </w:rPr>
        <w:lastRenderedPageBreak/>
        <w:t>Tabla N°</w:t>
      </w:r>
      <w:r w:rsidR="0022441C">
        <w:rPr>
          <w:rFonts w:ascii="Calibri" w:hAnsi="Calibri" w:cs="Calibri"/>
          <w:b/>
          <w:bCs/>
          <w:sz w:val="20"/>
          <w:szCs w:val="20"/>
          <w:u w:val="single"/>
        </w:rPr>
        <w:t>2</w:t>
      </w:r>
      <w:r w:rsidRPr="00524AAA">
        <w:rPr>
          <w:rFonts w:ascii="Calibri" w:hAnsi="Calibri" w:cs="Calibri"/>
          <w:b/>
          <w:bCs/>
          <w:sz w:val="20"/>
          <w:szCs w:val="20"/>
          <w:u w:val="single"/>
        </w:rPr>
        <w:t>:</w:t>
      </w:r>
      <w:r w:rsidR="0093328A">
        <w:rPr>
          <w:rFonts w:ascii="Calibri" w:hAnsi="Calibri" w:cs="Calibri"/>
          <w:b/>
          <w:bCs/>
          <w:sz w:val="20"/>
          <w:szCs w:val="20"/>
          <w:u w:val="single"/>
        </w:rPr>
        <w:t xml:space="preserve"> Margen bruto en USD/ha con menor</w:t>
      </w:r>
      <w:r w:rsidR="00137935">
        <w:rPr>
          <w:rFonts w:ascii="Calibri" w:hAnsi="Calibri" w:cs="Calibri"/>
          <w:b/>
          <w:bCs/>
          <w:sz w:val="20"/>
          <w:szCs w:val="20"/>
          <w:u w:val="single"/>
        </w:rPr>
        <w:t>es</w:t>
      </w:r>
      <w:r w:rsidR="0093328A">
        <w:rPr>
          <w:rFonts w:ascii="Calibri" w:hAnsi="Calibri" w:cs="Calibri"/>
          <w:b/>
          <w:bCs/>
          <w:sz w:val="20"/>
          <w:szCs w:val="20"/>
          <w:u w:val="single"/>
        </w:rPr>
        <w:t xml:space="preserve"> r</w:t>
      </w:r>
      <w:r w:rsidR="005436C6">
        <w:rPr>
          <w:rFonts w:ascii="Calibri" w:hAnsi="Calibri" w:cs="Calibri"/>
          <w:b/>
          <w:bCs/>
          <w:sz w:val="20"/>
          <w:szCs w:val="20"/>
          <w:u w:val="single"/>
        </w:rPr>
        <w:t>inde</w:t>
      </w:r>
      <w:r w:rsidR="0093328A">
        <w:rPr>
          <w:rFonts w:ascii="Calibri" w:hAnsi="Calibri" w:cs="Calibri"/>
          <w:b/>
          <w:bCs/>
          <w:sz w:val="20"/>
          <w:szCs w:val="20"/>
          <w:u w:val="single"/>
        </w:rPr>
        <w:t>s registrados</w:t>
      </w:r>
    </w:p>
    <w:p w14:paraId="6D06DCA1" w14:textId="0E689CC8" w:rsidR="00B11F39" w:rsidRDefault="0093328A" w:rsidP="007076E9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 w:rsidRPr="0093328A">
        <w:rPr>
          <w:noProof/>
        </w:rPr>
        <w:drawing>
          <wp:inline distT="0" distB="0" distL="0" distR="0" wp14:anchorId="263F3109" wp14:editId="209BF07D">
            <wp:extent cx="4348267" cy="3227705"/>
            <wp:effectExtent l="0" t="0" r="0" b="0"/>
            <wp:docPr id="344607507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623" cy="324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60DBF" w14:textId="4851BD65" w:rsidR="00524AAA" w:rsidRDefault="00524AAA" w:rsidP="007076E9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Fuente: DE-BCCBA en base a </w:t>
      </w:r>
      <w:r w:rsidR="00E0700A">
        <w:rPr>
          <w:rFonts w:ascii="Calibri" w:hAnsi="Calibri" w:cs="Calibri"/>
          <w:sz w:val="20"/>
          <w:szCs w:val="20"/>
        </w:rPr>
        <w:t>datos propios</w:t>
      </w:r>
    </w:p>
    <w:p w14:paraId="3D0737B0" w14:textId="77777777" w:rsidR="00E0700A" w:rsidRPr="00EF1EDD" w:rsidRDefault="00E0700A" w:rsidP="00CF767F">
      <w:pPr>
        <w:spacing w:after="0" w:line="360" w:lineRule="auto"/>
        <w:rPr>
          <w:rFonts w:ascii="Calibri" w:hAnsi="Calibri" w:cs="Calibri"/>
          <w:sz w:val="20"/>
          <w:szCs w:val="20"/>
          <w:lang w:val="es-ES"/>
        </w:rPr>
      </w:pPr>
    </w:p>
    <w:p w14:paraId="0D02E30E" w14:textId="3C065CDD" w:rsidR="0093328A" w:rsidRPr="00524AAA" w:rsidRDefault="0093328A" w:rsidP="0093328A">
      <w:pPr>
        <w:spacing w:after="0" w:line="36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524AAA">
        <w:rPr>
          <w:rFonts w:ascii="Calibri" w:hAnsi="Calibri" w:cs="Calibri"/>
          <w:b/>
          <w:bCs/>
          <w:sz w:val="20"/>
          <w:szCs w:val="20"/>
          <w:u w:val="single"/>
        </w:rPr>
        <w:t>Tabla N°</w:t>
      </w:r>
      <w:r w:rsidR="0022441C">
        <w:rPr>
          <w:rFonts w:ascii="Calibri" w:hAnsi="Calibri" w:cs="Calibri"/>
          <w:b/>
          <w:bCs/>
          <w:sz w:val="20"/>
          <w:szCs w:val="20"/>
          <w:u w:val="single"/>
        </w:rPr>
        <w:t>3</w:t>
      </w:r>
      <w:r w:rsidRPr="00524AAA">
        <w:rPr>
          <w:rFonts w:ascii="Calibri" w:hAnsi="Calibri" w:cs="Calibri"/>
          <w:b/>
          <w:bCs/>
          <w:sz w:val="20"/>
          <w:szCs w:val="20"/>
          <w:u w:val="single"/>
        </w:rPr>
        <w:t>:</w:t>
      </w: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 Margen bruto en USD/ha con rindes promedio</w:t>
      </w:r>
    </w:p>
    <w:p w14:paraId="1827BE57" w14:textId="4A79AC62" w:rsidR="00F85DAA" w:rsidRDefault="00E0700A" w:rsidP="002B5FE0">
      <w:pPr>
        <w:spacing w:line="276" w:lineRule="auto"/>
        <w:jc w:val="center"/>
        <w:rPr>
          <w:rFonts w:ascii="Calibri" w:hAnsi="Calibri" w:cs="Calibri"/>
        </w:rPr>
      </w:pPr>
      <w:r w:rsidRPr="00E0700A">
        <w:rPr>
          <w:noProof/>
        </w:rPr>
        <w:drawing>
          <wp:inline distT="0" distB="0" distL="0" distR="0" wp14:anchorId="7670A4D8" wp14:editId="18E025A3">
            <wp:extent cx="4340154" cy="3299792"/>
            <wp:effectExtent l="0" t="0" r="3810" b="0"/>
            <wp:docPr id="213620836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072" cy="330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80E33" w14:textId="318FAF47" w:rsidR="00137935" w:rsidRPr="00E0700A" w:rsidRDefault="00E0700A" w:rsidP="00CF767F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Fuente: DE-BCCBA en base a datos propios</w:t>
      </w:r>
    </w:p>
    <w:p w14:paraId="3DF31BB2" w14:textId="0314B586" w:rsidR="0093328A" w:rsidRPr="00524AAA" w:rsidRDefault="0093328A" w:rsidP="0093328A">
      <w:pPr>
        <w:spacing w:after="0" w:line="36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524AAA">
        <w:rPr>
          <w:rFonts w:ascii="Calibri" w:hAnsi="Calibri" w:cs="Calibri"/>
          <w:b/>
          <w:bCs/>
          <w:sz w:val="20"/>
          <w:szCs w:val="20"/>
          <w:u w:val="single"/>
        </w:rPr>
        <w:t>Tabla N°</w:t>
      </w:r>
      <w:r w:rsidR="0022441C">
        <w:rPr>
          <w:rFonts w:ascii="Calibri" w:hAnsi="Calibri" w:cs="Calibri"/>
          <w:b/>
          <w:bCs/>
          <w:sz w:val="20"/>
          <w:szCs w:val="20"/>
          <w:u w:val="single"/>
        </w:rPr>
        <w:t>4</w:t>
      </w:r>
      <w:r w:rsidRPr="00524AAA">
        <w:rPr>
          <w:rFonts w:ascii="Calibri" w:hAnsi="Calibri" w:cs="Calibri"/>
          <w:b/>
          <w:bCs/>
          <w:sz w:val="20"/>
          <w:szCs w:val="20"/>
          <w:u w:val="single"/>
        </w:rPr>
        <w:t>:</w:t>
      </w: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 Margen bruto en USD/ha con </w:t>
      </w:r>
      <w:r w:rsidR="00137935">
        <w:rPr>
          <w:rFonts w:ascii="Calibri" w:hAnsi="Calibri" w:cs="Calibri"/>
          <w:b/>
          <w:bCs/>
          <w:sz w:val="20"/>
          <w:szCs w:val="20"/>
          <w:u w:val="single"/>
        </w:rPr>
        <w:t>mayores rindes</w:t>
      </w: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 registrado</w:t>
      </w:r>
      <w:r w:rsidR="00137935">
        <w:rPr>
          <w:rFonts w:ascii="Calibri" w:hAnsi="Calibri" w:cs="Calibri"/>
          <w:b/>
          <w:bCs/>
          <w:sz w:val="20"/>
          <w:szCs w:val="20"/>
          <w:u w:val="single"/>
        </w:rPr>
        <w:t>s</w:t>
      </w:r>
    </w:p>
    <w:p w14:paraId="06EB288F" w14:textId="260CFB11" w:rsidR="002D37DD" w:rsidRDefault="00E0700A" w:rsidP="002B5FE0">
      <w:pPr>
        <w:spacing w:after="0" w:line="276" w:lineRule="auto"/>
        <w:jc w:val="center"/>
      </w:pPr>
      <w:r w:rsidRPr="00E0700A">
        <w:rPr>
          <w:noProof/>
        </w:rPr>
        <w:lastRenderedPageBreak/>
        <w:drawing>
          <wp:inline distT="0" distB="0" distL="0" distR="0" wp14:anchorId="2CA50220" wp14:editId="134CDD78">
            <wp:extent cx="4423823" cy="3458817"/>
            <wp:effectExtent l="0" t="0" r="0" b="8890"/>
            <wp:docPr id="97810925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143" cy="347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61CC" w14:textId="77777777" w:rsidR="00E0700A" w:rsidRDefault="00E0700A" w:rsidP="00E0700A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Fuente: DE-BCCBA en base a datos propios</w:t>
      </w:r>
    </w:p>
    <w:p w14:paraId="78E60844" w14:textId="7FF63B2B" w:rsidR="00D4161C" w:rsidRPr="00C73752" w:rsidRDefault="00C73752" w:rsidP="00F5599A">
      <w:pPr>
        <w:spacing w:after="0" w:line="360" w:lineRule="auto"/>
        <w:rPr>
          <w:rFonts w:ascii="Calibri" w:hAnsi="Calibri" w:cs="Calibri"/>
          <w:bCs/>
          <w:lang w:val="es-ES"/>
        </w:rPr>
      </w:pPr>
      <w:r w:rsidRPr="00EE5310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53FA71DF" wp14:editId="7157DB4A">
            <wp:simplePos x="0" y="0"/>
            <wp:positionH relativeFrom="margin">
              <wp:posOffset>-60960</wp:posOffset>
            </wp:positionH>
            <wp:positionV relativeFrom="paragraph">
              <wp:posOffset>341630</wp:posOffset>
            </wp:positionV>
            <wp:extent cx="5596890" cy="2162810"/>
            <wp:effectExtent l="0" t="0" r="3810" b="8890"/>
            <wp:wrapTight wrapText="bothSides">
              <wp:wrapPolygon edited="0">
                <wp:start x="0" y="0"/>
                <wp:lineTo x="0" y="21499"/>
                <wp:lineTo x="21541" y="21499"/>
                <wp:lineTo x="21541" y="0"/>
                <wp:lineTo x="0" y="0"/>
              </wp:wrapPolygon>
            </wp:wrapTight>
            <wp:docPr id="795690916" name="Imagen 795690916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Aplicación&#10;&#10;Descripción generada automáticament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89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161C" w:rsidRPr="00C73752">
      <w:headerReference w:type="default" r:id="rId26"/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D9E5" w14:textId="77777777" w:rsidR="00B56BE2" w:rsidRDefault="00B56BE2" w:rsidP="00D0671C">
      <w:pPr>
        <w:spacing w:after="0" w:line="240" w:lineRule="auto"/>
      </w:pPr>
      <w:r>
        <w:separator/>
      </w:r>
    </w:p>
  </w:endnote>
  <w:endnote w:type="continuationSeparator" w:id="0">
    <w:p w14:paraId="35F3E668" w14:textId="77777777" w:rsidR="00B56BE2" w:rsidRDefault="00B56BE2" w:rsidP="00D0671C">
      <w:pPr>
        <w:spacing w:after="0" w:line="240" w:lineRule="auto"/>
      </w:pPr>
      <w:r>
        <w:continuationSeparator/>
      </w:r>
    </w:p>
  </w:endnote>
  <w:endnote w:type="continuationNotice" w:id="1">
    <w:p w14:paraId="3255048D" w14:textId="77777777" w:rsidR="00B56BE2" w:rsidRDefault="00B56B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D2F3" w14:textId="063E01BD" w:rsidR="00D0671C" w:rsidRDefault="00D0671C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8242" behindDoc="0" locked="0" layoutInCell="1" allowOverlap="1" wp14:anchorId="13D5719A" wp14:editId="475BEDF6">
          <wp:simplePos x="0" y="0"/>
          <wp:positionH relativeFrom="margin">
            <wp:posOffset>-581960</wp:posOffset>
          </wp:positionH>
          <wp:positionV relativeFrom="paragraph">
            <wp:posOffset>-194095</wp:posOffset>
          </wp:positionV>
          <wp:extent cx="6557010" cy="676275"/>
          <wp:effectExtent l="0" t="0" r="0" b="9525"/>
          <wp:wrapSquare wrapText="bothSides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forme economic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01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36CD" w14:textId="77777777" w:rsidR="00B56BE2" w:rsidRDefault="00B56BE2" w:rsidP="00D0671C">
      <w:pPr>
        <w:spacing w:after="0" w:line="240" w:lineRule="auto"/>
      </w:pPr>
      <w:r>
        <w:separator/>
      </w:r>
    </w:p>
  </w:footnote>
  <w:footnote w:type="continuationSeparator" w:id="0">
    <w:p w14:paraId="72FA6C41" w14:textId="77777777" w:rsidR="00B56BE2" w:rsidRDefault="00B56BE2" w:rsidP="00D0671C">
      <w:pPr>
        <w:spacing w:after="0" w:line="240" w:lineRule="auto"/>
      </w:pPr>
      <w:r>
        <w:continuationSeparator/>
      </w:r>
    </w:p>
  </w:footnote>
  <w:footnote w:type="continuationNotice" w:id="1">
    <w:p w14:paraId="0DB265DE" w14:textId="77777777" w:rsidR="00B56BE2" w:rsidRDefault="00B56B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220B" w14:textId="6BA3BCFC" w:rsidR="00D0671C" w:rsidRDefault="00D0671C">
    <w:pPr>
      <w:pStyle w:val="Encabezado"/>
    </w:pP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5A1EA09" wp14:editId="742F84C8">
              <wp:simplePos x="0" y="0"/>
              <wp:positionH relativeFrom="column">
                <wp:posOffset>5182870</wp:posOffset>
              </wp:positionH>
              <wp:positionV relativeFrom="paragraph">
                <wp:posOffset>-112228</wp:posOffset>
              </wp:positionV>
              <wp:extent cx="790575" cy="3048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7F169" w14:textId="58539336" w:rsidR="00D0671C" w:rsidRDefault="0093430E" w:rsidP="00F652CE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N°</w:t>
                          </w:r>
                          <w:proofErr w:type="spellEnd"/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="00CE2D2D">
                            <w:rPr>
                              <w:b/>
                              <w:color w:val="FFFFFF" w:themeColor="background1"/>
                              <w:sz w:val="28"/>
                            </w:rPr>
                            <w:t>476</w:t>
                          </w:r>
                        </w:p>
                        <w:p w14:paraId="2310CE69" w14:textId="77777777" w:rsidR="00701C39" w:rsidRDefault="00701C39" w:rsidP="00F652CE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  <w:p w14:paraId="1D952D7A" w14:textId="77777777" w:rsidR="00D0671C" w:rsidRDefault="00D0671C" w:rsidP="00D0671C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  <w:p w14:paraId="7EFE5D1C" w14:textId="77777777" w:rsidR="00D0671C" w:rsidRPr="008C6A19" w:rsidRDefault="00D0671C" w:rsidP="00D0671C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1EA0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8.1pt;margin-top:-8.85pt;width:62.25pt;height:2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" filled="f" stroked="f">
              <v:textbox>
                <w:txbxContent>
                  <w:p w14:paraId="5C17F169" w14:textId="58539336" w:rsidR="00D0671C" w:rsidRDefault="0093430E" w:rsidP="00F652CE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FFFFFF" w:themeColor="background1"/>
                        <w:sz w:val="28"/>
                      </w:rPr>
                      <w:t>N°</w:t>
                    </w:r>
                    <w:proofErr w:type="spellEnd"/>
                    <w:r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 w:rsidR="00CE2D2D">
                      <w:rPr>
                        <w:b/>
                        <w:color w:val="FFFFFF" w:themeColor="background1"/>
                        <w:sz w:val="28"/>
                      </w:rPr>
                      <w:t>476</w:t>
                    </w:r>
                  </w:p>
                  <w:p w14:paraId="2310CE69" w14:textId="77777777" w:rsidR="00701C39" w:rsidRDefault="00701C39" w:rsidP="00F652CE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</w:p>
                  <w:p w14:paraId="1D952D7A" w14:textId="77777777" w:rsidR="00D0671C" w:rsidRDefault="00D0671C" w:rsidP="00D0671C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</w:p>
                  <w:p w14:paraId="7EFE5D1C" w14:textId="77777777" w:rsidR="00D0671C" w:rsidRPr="008C6A19" w:rsidRDefault="00D0671C" w:rsidP="00D0671C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2AADDA0C" wp14:editId="2B1C2204">
          <wp:simplePos x="0" y="0"/>
          <wp:positionH relativeFrom="page">
            <wp:posOffset>208280</wp:posOffset>
          </wp:positionH>
          <wp:positionV relativeFrom="paragraph">
            <wp:posOffset>-361891</wp:posOffset>
          </wp:positionV>
          <wp:extent cx="7157720" cy="876300"/>
          <wp:effectExtent l="0" t="0" r="5080" b="0"/>
          <wp:wrapSquare wrapText="bothSides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rme economico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772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D28"/>
    <w:multiLevelType w:val="hybridMultilevel"/>
    <w:tmpl w:val="C8F85CAC"/>
    <w:lvl w:ilvl="0" w:tplc="C5CCD2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8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99"/>
    <w:rsid w:val="000011BC"/>
    <w:rsid w:val="00003062"/>
    <w:rsid w:val="00004047"/>
    <w:rsid w:val="0000547C"/>
    <w:rsid w:val="00006190"/>
    <w:rsid w:val="00006C46"/>
    <w:rsid w:val="00007544"/>
    <w:rsid w:val="000100E7"/>
    <w:rsid w:val="0001091A"/>
    <w:rsid w:val="00010A5F"/>
    <w:rsid w:val="00010C19"/>
    <w:rsid w:val="00011460"/>
    <w:rsid w:val="000115AA"/>
    <w:rsid w:val="00011C42"/>
    <w:rsid w:val="00012DBA"/>
    <w:rsid w:val="000137CD"/>
    <w:rsid w:val="000152FD"/>
    <w:rsid w:val="0001580B"/>
    <w:rsid w:val="00017713"/>
    <w:rsid w:val="0002081E"/>
    <w:rsid w:val="00020E12"/>
    <w:rsid w:val="00020F59"/>
    <w:rsid w:val="0002161B"/>
    <w:rsid w:val="00021F48"/>
    <w:rsid w:val="00022B6B"/>
    <w:rsid w:val="0002327A"/>
    <w:rsid w:val="00023919"/>
    <w:rsid w:val="0002568C"/>
    <w:rsid w:val="00025B7B"/>
    <w:rsid w:val="00025B82"/>
    <w:rsid w:val="00026715"/>
    <w:rsid w:val="00026E37"/>
    <w:rsid w:val="00027361"/>
    <w:rsid w:val="00027830"/>
    <w:rsid w:val="00027D73"/>
    <w:rsid w:val="00027F17"/>
    <w:rsid w:val="00030800"/>
    <w:rsid w:val="00030AEA"/>
    <w:rsid w:val="000312DD"/>
    <w:rsid w:val="00031313"/>
    <w:rsid w:val="00031B82"/>
    <w:rsid w:val="0003412F"/>
    <w:rsid w:val="0003465D"/>
    <w:rsid w:val="00034959"/>
    <w:rsid w:val="00034D23"/>
    <w:rsid w:val="0003520B"/>
    <w:rsid w:val="000352AC"/>
    <w:rsid w:val="0003594C"/>
    <w:rsid w:val="00035B02"/>
    <w:rsid w:val="00035F90"/>
    <w:rsid w:val="000365C5"/>
    <w:rsid w:val="00037047"/>
    <w:rsid w:val="000375BF"/>
    <w:rsid w:val="000376FE"/>
    <w:rsid w:val="0004055E"/>
    <w:rsid w:val="00041353"/>
    <w:rsid w:val="0004378C"/>
    <w:rsid w:val="00043EE8"/>
    <w:rsid w:val="0004464B"/>
    <w:rsid w:val="0004623B"/>
    <w:rsid w:val="000469B7"/>
    <w:rsid w:val="00046BF8"/>
    <w:rsid w:val="00046CD4"/>
    <w:rsid w:val="00046D21"/>
    <w:rsid w:val="00050441"/>
    <w:rsid w:val="000505E3"/>
    <w:rsid w:val="000518E8"/>
    <w:rsid w:val="00052009"/>
    <w:rsid w:val="000528DE"/>
    <w:rsid w:val="00060461"/>
    <w:rsid w:val="00061CED"/>
    <w:rsid w:val="00062028"/>
    <w:rsid w:val="00062B21"/>
    <w:rsid w:val="000635A2"/>
    <w:rsid w:val="000638B8"/>
    <w:rsid w:val="000639CA"/>
    <w:rsid w:val="00063DFD"/>
    <w:rsid w:val="00064B5D"/>
    <w:rsid w:val="0006573D"/>
    <w:rsid w:val="00065D66"/>
    <w:rsid w:val="0006605D"/>
    <w:rsid w:val="000664F7"/>
    <w:rsid w:val="000673AC"/>
    <w:rsid w:val="000718C9"/>
    <w:rsid w:val="0007255E"/>
    <w:rsid w:val="00072601"/>
    <w:rsid w:val="00073B5B"/>
    <w:rsid w:val="0007404A"/>
    <w:rsid w:val="00074C5D"/>
    <w:rsid w:val="00075430"/>
    <w:rsid w:val="0007555B"/>
    <w:rsid w:val="0007625E"/>
    <w:rsid w:val="00077B5D"/>
    <w:rsid w:val="0008046E"/>
    <w:rsid w:val="0008056C"/>
    <w:rsid w:val="00080812"/>
    <w:rsid w:val="00082000"/>
    <w:rsid w:val="00082AC0"/>
    <w:rsid w:val="000832AD"/>
    <w:rsid w:val="00083590"/>
    <w:rsid w:val="00083839"/>
    <w:rsid w:val="0008449B"/>
    <w:rsid w:val="00084A7C"/>
    <w:rsid w:val="00084DEA"/>
    <w:rsid w:val="00084E8D"/>
    <w:rsid w:val="00085B63"/>
    <w:rsid w:val="00086056"/>
    <w:rsid w:val="0008695F"/>
    <w:rsid w:val="00090564"/>
    <w:rsid w:val="0009166F"/>
    <w:rsid w:val="000928D1"/>
    <w:rsid w:val="00092C61"/>
    <w:rsid w:val="00093758"/>
    <w:rsid w:val="000939D9"/>
    <w:rsid w:val="00093CFD"/>
    <w:rsid w:val="00094490"/>
    <w:rsid w:val="00094B49"/>
    <w:rsid w:val="00094CFA"/>
    <w:rsid w:val="000956BD"/>
    <w:rsid w:val="00096D78"/>
    <w:rsid w:val="00096FC2"/>
    <w:rsid w:val="00097107"/>
    <w:rsid w:val="000A1A64"/>
    <w:rsid w:val="000A2324"/>
    <w:rsid w:val="000A3E34"/>
    <w:rsid w:val="000A438A"/>
    <w:rsid w:val="000A5446"/>
    <w:rsid w:val="000A5E99"/>
    <w:rsid w:val="000A6D21"/>
    <w:rsid w:val="000A6ED0"/>
    <w:rsid w:val="000A72B5"/>
    <w:rsid w:val="000B1FDE"/>
    <w:rsid w:val="000B26F7"/>
    <w:rsid w:val="000B33DB"/>
    <w:rsid w:val="000B3F1A"/>
    <w:rsid w:val="000B44B3"/>
    <w:rsid w:val="000B4519"/>
    <w:rsid w:val="000B4EAB"/>
    <w:rsid w:val="000B4FE7"/>
    <w:rsid w:val="000B573B"/>
    <w:rsid w:val="000B5C94"/>
    <w:rsid w:val="000B72CB"/>
    <w:rsid w:val="000B75DE"/>
    <w:rsid w:val="000B7AF0"/>
    <w:rsid w:val="000B7E92"/>
    <w:rsid w:val="000C0A47"/>
    <w:rsid w:val="000C0C87"/>
    <w:rsid w:val="000C147F"/>
    <w:rsid w:val="000C178E"/>
    <w:rsid w:val="000C18AE"/>
    <w:rsid w:val="000C20E9"/>
    <w:rsid w:val="000C28BF"/>
    <w:rsid w:val="000C2FF0"/>
    <w:rsid w:val="000C3C46"/>
    <w:rsid w:val="000C3D9E"/>
    <w:rsid w:val="000C456A"/>
    <w:rsid w:val="000C4805"/>
    <w:rsid w:val="000C4904"/>
    <w:rsid w:val="000C49A8"/>
    <w:rsid w:val="000C49C2"/>
    <w:rsid w:val="000C4A20"/>
    <w:rsid w:val="000C4BAD"/>
    <w:rsid w:val="000C5565"/>
    <w:rsid w:val="000C55F2"/>
    <w:rsid w:val="000C63DD"/>
    <w:rsid w:val="000C7908"/>
    <w:rsid w:val="000D0325"/>
    <w:rsid w:val="000D110C"/>
    <w:rsid w:val="000D2AAE"/>
    <w:rsid w:val="000D2BA9"/>
    <w:rsid w:val="000D2D4D"/>
    <w:rsid w:val="000D2ECD"/>
    <w:rsid w:val="000D3369"/>
    <w:rsid w:val="000D4159"/>
    <w:rsid w:val="000D444F"/>
    <w:rsid w:val="000D4A37"/>
    <w:rsid w:val="000D4D44"/>
    <w:rsid w:val="000D6869"/>
    <w:rsid w:val="000D796A"/>
    <w:rsid w:val="000D7BF7"/>
    <w:rsid w:val="000E17DC"/>
    <w:rsid w:val="000E25D9"/>
    <w:rsid w:val="000E2639"/>
    <w:rsid w:val="000E2A45"/>
    <w:rsid w:val="000E3673"/>
    <w:rsid w:val="000E4A58"/>
    <w:rsid w:val="000E4B19"/>
    <w:rsid w:val="000E6623"/>
    <w:rsid w:val="000E6EA1"/>
    <w:rsid w:val="000E753D"/>
    <w:rsid w:val="000E7690"/>
    <w:rsid w:val="000E7838"/>
    <w:rsid w:val="000E7BBD"/>
    <w:rsid w:val="000E7E4F"/>
    <w:rsid w:val="000F0B43"/>
    <w:rsid w:val="000F0ED6"/>
    <w:rsid w:val="000F16B5"/>
    <w:rsid w:val="000F1C0D"/>
    <w:rsid w:val="000F2E50"/>
    <w:rsid w:val="000F39CD"/>
    <w:rsid w:val="000F3DC3"/>
    <w:rsid w:val="000F4D8A"/>
    <w:rsid w:val="000F5848"/>
    <w:rsid w:val="000F6AAF"/>
    <w:rsid w:val="000F6C63"/>
    <w:rsid w:val="000F6D53"/>
    <w:rsid w:val="000F714C"/>
    <w:rsid w:val="000F71C6"/>
    <w:rsid w:val="000F7717"/>
    <w:rsid w:val="000F7F52"/>
    <w:rsid w:val="00100033"/>
    <w:rsid w:val="00100240"/>
    <w:rsid w:val="00100425"/>
    <w:rsid w:val="00100891"/>
    <w:rsid w:val="0010133D"/>
    <w:rsid w:val="0010170D"/>
    <w:rsid w:val="00101D32"/>
    <w:rsid w:val="001022B5"/>
    <w:rsid w:val="00102D3B"/>
    <w:rsid w:val="00103076"/>
    <w:rsid w:val="0010495B"/>
    <w:rsid w:val="0010645E"/>
    <w:rsid w:val="001065AC"/>
    <w:rsid w:val="001068A8"/>
    <w:rsid w:val="001071B2"/>
    <w:rsid w:val="0011051F"/>
    <w:rsid w:val="0011107E"/>
    <w:rsid w:val="00111083"/>
    <w:rsid w:val="001140D2"/>
    <w:rsid w:val="001145C2"/>
    <w:rsid w:val="00114664"/>
    <w:rsid w:val="001147EE"/>
    <w:rsid w:val="00114EE6"/>
    <w:rsid w:val="0011582F"/>
    <w:rsid w:val="00115C80"/>
    <w:rsid w:val="00115FA0"/>
    <w:rsid w:val="00116A21"/>
    <w:rsid w:val="00116DFC"/>
    <w:rsid w:val="0011705D"/>
    <w:rsid w:val="00117848"/>
    <w:rsid w:val="00117916"/>
    <w:rsid w:val="001179A6"/>
    <w:rsid w:val="00117E6D"/>
    <w:rsid w:val="001200AE"/>
    <w:rsid w:val="00120266"/>
    <w:rsid w:val="001209AA"/>
    <w:rsid w:val="00120C4A"/>
    <w:rsid w:val="001225F6"/>
    <w:rsid w:val="00122979"/>
    <w:rsid w:val="00123722"/>
    <w:rsid w:val="00123979"/>
    <w:rsid w:val="00123D54"/>
    <w:rsid w:val="001258FC"/>
    <w:rsid w:val="0012637F"/>
    <w:rsid w:val="00126902"/>
    <w:rsid w:val="00126F14"/>
    <w:rsid w:val="001272BC"/>
    <w:rsid w:val="00131080"/>
    <w:rsid w:val="00131559"/>
    <w:rsid w:val="00131AD7"/>
    <w:rsid w:val="00131CCB"/>
    <w:rsid w:val="00133E29"/>
    <w:rsid w:val="0013459F"/>
    <w:rsid w:val="00135091"/>
    <w:rsid w:val="0013569C"/>
    <w:rsid w:val="00135ADF"/>
    <w:rsid w:val="001369D1"/>
    <w:rsid w:val="00137935"/>
    <w:rsid w:val="00140630"/>
    <w:rsid w:val="00140B3E"/>
    <w:rsid w:val="00141671"/>
    <w:rsid w:val="0014176D"/>
    <w:rsid w:val="00141816"/>
    <w:rsid w:val="00141D60"/>
    <w:rsid w:val="00142009"/>
    <w:rsid w:val="001422FF"/>
    <w:rsid w:val="0014283C"/>
    <w:rsid w:val="001434A7"/>
    <w:rsid w:val="001451C0"/>
    <w:rsid w:val="00145A25"/>
    <w:rsid w:val="00145AF6"/>
    <w:rsid w:val="00146BF3"/>
    <w:rsid w:val="00147C85"/>
    <w:rsid w:val="001504E4"/>
    <w:rsid w:val="001514B9"/>
    <w:rsid w:val="00153ED9"/>
    <w:rsid w:val="00154488"/>
    <w:rsid w:val="00154763"/>
    <w:rsid w:val="00154B51"/>
    <w:rsid w:val="001554F2"/>
    <w:rsid w:val="001558D4"/>
    <w:rsid w:val="001558F4"/>
    <w:rsid w:val="00155B55"/>
    <w:rsid w:val="00155D34"/>
    <w:rsid w:val="00155EA8"/>
    <w:rsid w:val="00157065"/>
    <w:rsid w:val="00157A60"/>
    <w:rsid w:val="0016164B"/>
    <w:rsid w:val="00162307"/>
    <w:rsid w:val="001626FA"/>
    <w:rsid w:val="00162964"/>
    <w:rsid w:val="001637D3"/>
    <w:rsid w:val="00163FE9"/>
    <w:rsid w:val="00164526"/>
    <w:rsid w:val="00166085"/>
    <w:rsid w:val="00167284"/>
    <w:rsid w:val="00167C97"/>
    <w:rsid w:val="00170747"/>
    <w:rsid w:val="00170970"/>
    <w:rsid w:val="00170DF7"/>
    <w:rsid w:val="0017172C"/>
    <w:rsid w:val="00171EB6"/>
    <w:rsid w:val="00172E43"/>
    <w:rsid w:val="001734F4"/>
    <w:rsid w:val="0017435B"/>
    <w:rsid w:val="001743BB"/>
    <w:rsid w:val="00174847"/>
    <w:rsid w:val="001758AF"/>
    <w:rsid w:val="0017688D"/>
    <w:rsid w:val="00180655"/>
    <w:rsid w:val="0018083E"/>
    <w:rsid w:val="00180DAE"/>
    <w:rsid w:val="00181809"/>
    <w:rsid w:val="00182378"/>
    <w:rsid w:val="00182688"/>
    <w:rsid w:val="001837EE"/>
    <w:rsid w:val="001839AA"/>
    <w:rsid w:val="00183A3E"/>
    <w:rsid w:val="00183FF2"/>
    <w:rsid w:val="00185036"/>
    <w:rsid w:val="00185159"/>
    <w:rsid w:val="00185A2F"/>
    <w:rsid w:val="00186983"/>
    <w:rsid w:val="001875DE"/>
    <w:rsid w:val="00187F0F"/>
    <w:rsid w:val="0019021F"/>
    <w:rsid w:val="001902AE"/>
    <w:rsid w:val="001902BD"/>
    <w:rsid w:val="00190368"/>
    <w:rsid w:val="00190FE5"/>
    <w:rsid w:val="0019177A"/>
    <w:rsid w:val="00191BFB"/>
    <w:rsid w:val="00192B2F"/>
    <w:rsid w:val="00192F42"/>
    <w:rsid w:val="00193D32"/>
    <w:rsid w:val="00193DF8"/>
    <w:rsid w:val="001940E8"/>
    <w:rsid w:val="0019543C"/>
    <w:rsid w:val="00197D0B"/>
    <w:rsid w:val="001A07AE"/>
    <w:rsid w:val="001A0F04"/>
    <w:rsid w:val="001A1E81"/>
    <w:rsid w:val="001A1F73"/>
    <w:rsid w:val="001A24B2"/>
    <w:rsid w:val="001A2758"/>
    <w:rsid w:val="001A2966"/>
    <w:rsid w:val="001A31C4"/>
    <w:rsid w:val="001A683B"/>
    <w:rsid w:val="001A7993"/>
    <w:rsid w:val="001A7BA1"/>
    <w:rsid w:val="001B2361"/>
    <w:rsid w:val="001B27FD"/>
    <w:rsid w:val="001B2ABA"/>
    <w:rsid w:val="001B3499"/>
    <w:rsid w:val="001B4C2E"/>
    <w:rsid w:val="001B5A75"/>
    <w:rsid w:val="001B6554"/>
    <w:rsid w:val="001B70D6"/>
    <w:rsid w:val="001B7169"/>
    <w:rsid w:val="001B7CD4"/>
    <w:rsid w:val="001C0872"/>
    <w:rsid w:val="001C175A"/>
    <w:rsid w:val="001C2D94"/>
    <w:rsid w:val="001C3905"/>
    <w:rsid w:val="001C3A4B"/>
    <w:rsid w:val="001C3C7D"/>
    <w:rsid w:val="001C3FC5"/>
    <w:rsid w:val="001C6B14"/>
    <w:rsid w:val="001C7B2C"/>
    <w:rsid w:val="001C7D47"/>
    <w:rsid w:val="001D09C2"/>
    <w:rsid w:val="001D18D4"/>
    <w:rsid w:val="001D441A"/>
    <w:rsid w:val="001D450A"/>
    <w:rsid w:val="001D4BD9"/>
    <w:rsid w:val="001D4BDB"/>
    <w:rsid w:val="001D4EBC"/>
    <w:rsid w:val="001D4F90"/>
    <w:rsid w:val="001D5BF9"/>
    <w:rsid w:val="001D60D0"/>
    <w:rsid w:val="001D69A9"/>
    <w:rsid w:val="001E0405"/>
    <w:rsid w:val="001E052C"/>
    <w:rsid w:val="001E05DB"/>
    <w:rsid w:val="001E0C40"/>
    <w:rsid w:val="001E21C1"/>
    <w:rsid w:val="001E2680"/>
    <w:rsid w:val="001E2898"/>
    <w:rsid w:val="001E297B"/>
    <w:rsid w:val="001E40CF"/>
    <w:rsid w:val="001E40D7"/>
    <w:rsid w:val="001E45FD"/>
    <w:rsid w:val="001E4DF7"/>
    <w:rsid w:val="001E587B"/>
    <w:rsid w:val="001E5A44"/>
    <w:rsid w:val="001E67C0"/>
    <w:rsid w:val="001E75FC"/>
    <w:rsid w:val="001E7AA4"/>
    <w:rsid w:val="001E7BA0"/>
    <w:rsid w:val="001F07CD"/>
    <w:rsid w:val="001F0839"/>
    <w:rsid w:val="001F1427"/>
    <w:rsid w:val="001F148C"/>
    <w:rsid w:val="001F172D"/>
    <w:rsid w:val="001F1CE5"/>
    <w:rsid w:val="001F204E"/>
    <w:rsid w:val="001F2853"/>
    <w:rsid w:val="001F2D5B"/>
    <w:rsid w:val="001F366B"/>
    <w:rsid w:val="001F3C96"/>
    <w:rsid w:val="001F4228"/>
    <w:rsid w:val="001F57C7"/>
    <w:rsid w:val="001F58EA"/>
    <w:rsid w:val="001F594D"/>
    <w:rsid w:val="001F5E79"/>
    <w:rsid w:val="001F62AB"/>
    <w:rsid w:val="001F7719"/>
    <w:rsid w:val="00200C6D"/>
    <w:rsid w:val="00201701"/>
    <w:rsid w:val="00201866"/>
    <w:rsid w:val="00202F59"/>
    <w:rsid w:val="00204110"/>
    <w:rsid w:val="00205D9E"/>
    <w:rsid w:val="00205E88"/>
    <w:rsid w:val="00206187"/>
    <w:rsid w:val="00206914"/>
    <w:rsid w:val="00206D56"/>
    <w:rsid w:val="002071D4"/>
    <w:rsid w:val="002071D7"/>
    <w:rsid w:val="00207B6B"/>
    <w:rsid w:val="00207BB9"/>
    <w:rsid w:val="00207BC5"/>
    <w:rsid w:val="002104F8"/>
    <w:rsid w:val="0021063C"/>
    <w:rsid w:val="00211166"/>
    <w:rsid w:val="00211173"/>
    <w:rsid w:val="0021249E"/>
    <w:rsid w:val="00213566"/>
    <w:rsid w:val="002138C3"/>
    <w:rsid w:val="00213C7B"/>
    <w:rsid w:val="00214795"/>
    <w:rsid w:val="00214E8D"/>
    <w:rsid w:val="00215C8B"/>
    <w:rsid w:val="00216050"/>
    <w:rsid w:val="002167E5"/>
    <w:rsid w:val="00216897"/>
    <w:rsid w:val="002173AF"/>
    <w:rsid w:val="002175A7"/>
    <w:rsid w:val="002177A3"/>
    <w:rsid w:val="00217F5E"/>
    <w:rsid w:val="002213B0"/>
    <w:rsid w:val="002227F2"/>
    <w:rsid w:val="00223B1E"/>
    <w:rsid w:val="002242AD"/>
    <w:rsid w:val="0022441C"/>
    <w:rsid w:val="002247D2"/>
    <w:rsid w:val="0022589D"/>
    <w:rsid w:val="0022613B"/>
    <w:rsid w:val="002272F9"/>
    <w:rsid w:val="00227D1C"/>
    <w:rsid w:val="00230782"/>
    <w:rsid w:val="002308FB"/>
    <w:rsid w:val="00230CC3"/>
    <w:rsid w:val="00230D90"/>
    <w:rsid w:val="002322A5"/>
    <w:rsid w:val="00232FFF"/>
    <w:rsid w:val="002349DA"/>
    <w:rsid w:val="00234AD1"/>
    <w:rsid w:val="0023535A"/>
    <w:rsid w:val="002355C1"/>
    <w:rsid w:val="0023573E"/>
    <w:rsid w:val="00235D72"/>
    <w:rsid w:val="00236423"/>
    <w:rsid w:val="00236567"/>
    <w:rsid w:val="00236EAE"/>
    <w:rsid w:val="002378D5"/>
    <w:rsid w:val="00237E04"/>
    <w:rsid w:val="0024083F"/>
    <w:rsid w:val="00240F26"/>
    <w:rsid w:val="002423B9"/>
    <w:rsid w:val="002424ED"/>
    <w:rsid w:val="002426D6"/>
    <w:rsid w:val="002429BB"/>
    <w:rsid w:val="002439B2"/>
    <w:rsid w:val="00244E7D"/>
    <w:rsid w:val="00245407"/>
    <w:rsid w:val="0024574F"/>
    <w:rsid w:val="00246B78"/>
    <w:rsid w:val="00246E3B"/>
    <w:rsid w:val="002474A0"/>
    <w:rsid w:val="0025001F"/>
    <w:rsid w:val="00250BBA"/>
    <w:rsid w:val="00251B23"/>
    <w:rsid w:val="00252BD0"/>
    <w:rsid w:val="00253029"/>
    <w:rsid w:val="00253D8B"/>
    <w:rsid w:val="00254977"/>
    <w:rsid w:val="002553F6"/>
    <w:rsid w:val="00255AF5"/>
    <w:rsid w:val="00255E59"/>
    <w:rsid w:val="00255EEA"/>
    <w:rsid w:val="002567AB"/>
    <w:rsid w:val="002567BA"/>
    <w:rsid w:val="00256D84"/>
    <w:rsid w:val="00257860"/>
    <w:rsid w:val="00257AEE"/>
    <w:rsid w:val="00260671"/>
    <w:rsid w:val="00260A42"/>
    <w:rsid w:val="00260B86"/>
    <w:rsid w:val="0026169E"/>
    <w:rsid w:val="002627C1"/>
    <w:rsid w:val="00262DC6"/>
    <w:rsid w:val="00263566"/>
    <w:rsid w:val="00264563"/>
    <w:rsid w:val="00264A0F"/>
    <w:rsid w:val="00264B9A"/>
    <w:rsid w:val="00264D90"/>
    <w:rsid w:val="0026527B"/>
    <w:rsid w:val="0026550A"/>
    <w:rsid w:val="00266313"/>
    <w:rsid w:val="00266AAC"/>
    <w:rsid w:val="0026711A"/>
    <w:rsid w:val="00267177"/>
    <w:rsid w:val="00267B1B"/>
    <w:rsid w:val="0027161A"/>
    <w:rsid w:val="002717CA"/>
    <w:rsid w:val="00271E47"/>
    <w:rsid w:val="002730BD"/>
    <w:rsid w:val="00273335"/>
    <w:rsid w:val="00273347"/>
    <w:rsid w:val="002736CF"/>
    <w:rsid w:val="00274650"/>
    <w:rsid w:val="00276110"/>
    <w:rsid w:val="00276624"/>
    <w:rsid w:val="00277FA5"/>
    <w:rsid w:val="00277FC2"/>
    <w:rsid w:val="002815E0"/>
    <w:rsid w:val="002817B4"/>
    <w:rsid w:val="00281997"/>
    <w:rsid w:val="00281EA0"/>
    <w:rsid w:val="00282EEC"/>
    <w:rsid w:val="002830B1"/>
    <w:rsid w:val="00283C66"/>
    <w:rsid w:val="0028411F"/>
    <w:rsid w:val="00285545"/>
    <w:rsid w:val="00285AC8"/>
    <w:rsid w:val="00285D9A"/>
    <w:rsid w:val="00290ED3"/>
    <w:rsid w:val="00291801"/>
    <w:rsid w:val="00291C71"/>
    <w:rsid w:val="00291E02"/>
    <w:rsid w:val="00291EE7"/>
    <w:rsid w:val="00291F49"/>
    <w:rsid w:val="002922DB"/>
    <w:rsid w:val="002923D6"/>
    <w:rsid w:val="00292684"/>
    <w:rsid w:val="002928DD"/>
    <w:rsid w:val="00292FFD"/>
    <w:rsid w:val="00293BFF"/>
    <w:rsid w:val="00293F0B"/>
    <w:rsid w:val="002944F4"/>
    <w:rsid w:val="00294724"/>
    <w:rsid w:val="00294C02"/>
    <w:rsid w:val="00296D5E"/>
    <w:rsid w:val="002970FB"/>
    <w:rsid w:val="00297C79"/>
    <w:rsid w:val="00297F58"/>
    <w:rsid w:val="002A13A2"/>
    <w:rsid w:val="002A2CCA"/>
    <w:rsid w:val="002A2CFA"/>
    <w:rsid w:val="002A568F"/>
    <w:rsid w:val="002A582A"/>
    <w:rsid w:val="002A5E95"/>
    <w:rsid w:val="002A730A"/>
    <w:rsid w:val="002A73B9"/>
    <w:rsid w:val="002A761C"/>
    <w:rsid w:val="002A786C"/>
    <w:rsid w:val="002B0158"/>
    <w:rsid w:val="002B029A"/>
    <w:rsid w:val="002B041C"/>
    <w:rsid w:val="002B09C9"/>
    <w:rsid w:val="002B23A2"/>
    <w:rsid w:val="002B2E60"/>
    <w:rsid w:val="002B4237"/>
    <w:rsid w:val="002B4AA0"/>
    <w:rsid w:val="002B54E8"/>
    <w:rsid w:val="002B5ED3"/>
    <w:rsid w:val="002B5FE0"/>
    <w:rsid w:val="002B72E9"/>
    <w:rsid w:val="002B742B"/>
    <w:rsid w:val="002B74AC"/>
    <w:rsid w:val="002B774D"/>
    <w:rsid w:val="002C0490"/>
    <w:rsid w:val="002C1352"/>
    <w:rsid w:val="002C1371"/>
    <w:rsid w:val="002C1495"/>
    <w:rsid w:val="002C1D03"/>
    <w:rsid w:val="002C20C1"/>
    <w:rsid w:val="002C28D5"/>
    <w:rsid w:val="002C3A7D"/>
    <w:rsid w:val="002C3FA7"/>
    <w:rsid w:val="002C3FC8"/>
    <w:rsid w:val="002C43AA"/>
    <w:rsid w:val="002C4770"/>
    <w:rsid w:val="002C5BAE"/>
    <w:rsid w:val="002C5D42"/>
    <w:rsid w:val="002C611E"/>
    <w:rsid w:val="002C695B"/>
    <w:rsid w:val="002C768A"/>
    <w:rsid w:val="002C775C"/>
    <w:rsid w:val="002C78DA"/>
    <w:rsid w:val="002C7D1B"/>
    <w:rsid w:val="002D0892"/>
    <w:rsid w:val="002D1A64"/>
    <w:rsid w:val="002D1E11"/>
    <w:rsid w:val="002D2CA0"/>
    <w:rsid w:val="002D3349"/>
    <w:rsid w:val="002D3787"/>
    <w:rsid w:val="002D37DD"/>
    <w:rsid w:val="002D3CD7"/>
    <w:rsid w:val="002D6397"/>
    <w:rsid w:val="002D6505"/>
    <w:rsid w:val="002D6926"/>
    <w:rsid w:val="002D6A2C"/>
    <w:rsid w:val="002E0370"/>
    <w:rsid w:val="002E0385"/>
    <w:rsid w:val="002E1419"/>
    <w:rsid w:val="002E2C49"/>
    <w:rsid w:val="002E3808"/>
    <w:rsid w:val="002E3BF4"/>
    <w:rsid w:val="002E3E40"/>
    <w:rsid w:val="002E40DC"/>
    <w:rsid w:val="002E491A"/>
    <w:rsid w:val="002E4BB4"/>
    <w:rsid w:val="002E5BC0"/>
    <w:rsid w:val="002E6ACC"/>
    <w:rsid w:val="002E7232"/>
    <w:rsid w:val="002E79AC"/>
    <w:rsid w:val="002F10D7"/>
    <w:rsid w:val="002F26A8"/>
    <w:rsid w:val="002F2ED7"/>
    <w:rsid w:val="002F3074"/>
    <w:rsid w:val="002F3D8F"/>
    <w:rsid w:val="002F42AE"/>
    <w:rsid w:val="002F51C3"/>
    <w:rsid w:val="002F63BA"/>
    <w:rsid w:val="002F6ED9"/>
    <w:rsid w:val="002F71F1"/>
    <w:rsid w:val="002F7BBF"/>
    <w:rsid w:val="002F7CAE"/>
    <w:rsid w:val="00300098"/>
    <w:rsid w:val="003005C3"/>
    <w:rsid w:val="00300821"/>
    <w:rsid w:val="00300BAC"/>
    <w:rsid w:val="00301172"/>
    <w:rsid w:val="003028E8"/>
    <w:rsid w:val="003052D4"/>
    <w:rsid w:val="00307EFB"/>
    <w:rsid w:val="00310058"/>
    <w:rsid w:val="00310C0C"/>
    <w:rsid w:val="0031122E"/>
    <w:rsid w:val="00311F40"/>
    <w:rsid w:val="003131A5"/>
    <w:rsid w:val="003133B6"/>
    <w:rsid w:val="00314BEC"/>
    <w:rsid w:val="00316BC9"/>
    <w:rsid w:val="00316D5A"/>
    <w:rsid w:val="00317262"/>
    <w:rsid w:val="003173E2"/>
    <w:rsid w:val="0031753F"/>
    <w:rsid w:val="003176D6"/>
    <w:rsid w:val="00321030"/>
    <w:rsid w:val="00321402"/>
    <w:rsid w:val="0032372E"/>
    <w:rsid w:val="003239DD"/>
    <w:rsid w:val="00323BDF"/>
    <w:rsid w:val="00324D63"/>
    <w:rsid w:val="003251AB"/>
    <w:rsid w:val="003254E6"/>
    <w:rsid w:val="00325AD8"/>
    <w:rsid w:val="00326A34"/>
    <w:rsid w:val="0032773A"/>
    <w:rsid w:val="00327F6B"/>
    <w:rsid w:val="0033012B"/>
    <w:rsid w:val="00330A9A"/>
    <w:rsid w:val="00330B50"/>
    <w:rsid w:val="00331942"/>
    <w:rsid w:val="00331DA6"/>
    <w:rsid w:val="0033267E"/>
    <w:rsid w:val="00332809"/>
    <w:rsid w:val="00333872"/>
    <w:rsid w:val="00333D4C"/>
    <w:rsid w:val="003343E0"/>
    <w:rsid w:val="003344DB"/>
    <w:rsid w:val="003347D1"/>
    <w:rsid w:val="003354D4"/>
    <w:rsid w:val="00336395"/>
    <w:rsid w:val="00337006"/>
    <w:rsid w:val="0033714B"/>
    <w:rsid w:val="0033776F"/>
    <w:rsid w:val="00337A41"/>
    <w:rsid w:val="0034047B"/>
    <w:rsid w:val="0034062E"/>
    <w:rsid w:val="0034137F"/>
    <w:rsid w:val="00341ABB"/>
    <w:rsid w:val="00342683"/>
    <w:rsid w:val="003430C3"/>
    <w:rsid w:val="00343B3E"/>
    <w:rsid w:val="00344DA5"/>
    <w:rsid w:val="003450C1"/>
    <w:rsid w:val="00345101"/>
    <w:rsid w:val="00345872"/>
    <w:rsid w:val="0034634E"/>
    <w:rsid w:val="003469F7"/>
    <w:rsid w:val="00347467"/>
    <w:rsid w:val="00347F3D"/>
    <w:rsid w:val="00350B8F"/>
    <w:rsid w:val="00351497"/>
    <w:rsid w:val="003521CB"/>
    <w:rsid w:val="00352CDC"/>
    <w:rsid w:val="00353D03"/>
    <w:rsid w:val="00354288"/>
    <w:rsid w:val="00354949"/>
    <w:rsid w:val="00354BF0"/>
    <w:rsid w:val="0035551F"/>
    <w:rsid w:val="00355684"/>
    <w:rsid w:val="00355693"/>
    <w:rsid w:val="0035596C"/>
    <w:rsid w:val="003564AF"/>
    <w:rsid w:val="0035655D"/>
    <w:rsid w:val="00356CB3"/>
    <w:rsid w:val="00357BF9"/>
    <w:rsid w:val="00360CDB"/>
    <w:rsid w:val="00360D43"/>
    <w:rsid w:val="003615D8"/>
    <w:rsid w:val="00361C9A"/>
    <w:rsid w:val="003624E9"/>
    <w:rsid w:val="0036270C"/>
    <w:rsid w:val="00364CB3"/>
    <w:rsid w:val="003657CB"/>
    <w:rsid w:val="00365AFE"/>
    <w:rsid w:val="00365E2D"/>
    <w:rsid w:val="00366073"/>
    <w:rsid w:val="0036628F"/>
    <w:rsid w:val="003664BC"/>
    <w:rsid w:val="00366D1A"/>
    <w:rsid w:val="00366DAF"/>
    <w:rsid w:val="00367352"/>
    <w:rsid w:val="003716C1"/>
    <w:rsid w:val="00371D2E"/>
    <w:rsid w:val="003729FE"/>
    <w:rsid w:val="00372D0B"/>
    <w:rsid w:val="00373A24"/>
    <w:rsid w:val="00373B3C"/>
    <w:rsid w:val="00373BE3"/>
    <w:rsid w:val="00374428"/>
    <w:rsid w:val="0037520C"/>
    <w:rsid w:val="0037525C"/>
    <w:rsid w:val="00375CD0"/>
    <w:rsid w:val="00375DE9"/>
    <w:rsid w:val="0037675D"/>
    <w:rsid w:val="00376AC2"/>
    <w:rsid w:val="00377275"/>
    <w:rsid w:val="00377428"/>
    <w:rsid w:val="00380356"/>
    <w:rsid w:val="00380872"/>
    <w:rsid w:val="00380B97"/>
    <w:rsid w:val="00380F28"/>
    <w:rsid w:val="00381897"/>
    <w:rsid w:val="003822F9"/>
    <w:rsid w:val="00382591"/>
    <w:rsid w:val="003828AB"/>
    <w:rsid w:val="0038306D"/>
    <w:rsid w:val="003834F7"/>
    <w:rsid w:val="003836FE"/>
    <w:rsid w:val="0038392F"/>
    <w:rsid w:val="003857B5"/>
    <w:rsid w:val="00386C98"/>
    <w:rsid w:val="0038745D"/>
    <w:rsid w:val="00387571"/>
    <w:rsid w:val="00391490"/>
    <w:rsid w:val="00391619"/>
    <w:rsid w:val="0039281D"/>
    <w:rsid w:val="00392B8C"/>
    <w:rsid w:val="00392D78"/>
    <w:rsid w:val="00394766"/>
    <w:rsid w:val="00394CBA"/>
    <w:rsid w:val="00394DB0"/>
    <w:rsid w:val="003954F4"/>
    <w:rsid w:val="00395B7E"/>
    <w:rsid w:val="00395EE8"/>
    <w:rsid w:val="003A0319"/>
    <w:rsid w:val="003A0C39"/>
    <w:rsid w:val="003A1ED8"/>
    <w:rsid w:val="003A23CD"/>
    <w:rsid w:val="003A2FFB"/>
    <w:rsid w:val="003A3329"/>
    <w:rsid w:val="003A36C7"/>
    <w:rsid w:val="003A3F61"/>
    <w:rsid w:val="003A475A"/>
    <w:rsid w:val="003A483B"/>
    <w:rsid w:val="003A5117"/>
    <w:rsid w:val="003A55B8"/>
    <w:rsid w:val="003A5AAF"/>
    <w:rsid w:val="003A6641"/>
    <w:rsid w:val="003A6BBD"/>
    <w:rsid w:val="003A72F8"/>
    <w:rsid w:val="003A77D2"/>
    <w:rsid w:val="003B09BD"/>
    <w:rsid w:val="003B3875"/>
    <w:rsid w:val="003B3B56"/>
    <w:rsid w:val="003B482D"/>
    <w:rsid w:val="003B5675"/>
    <w:rsid w:val="003B5C24"/>
    <w:rsid w:val="003B62CE"/>
    <w:rsid w:val="003B702D"/>
    <w:rsid w:val="003B7587"/>
    <w:rsid w:val="003C0014"/>
    <w:rsid w:val="003C1179"/>
    <w:rsid w:val="003C1C21"/>
    <w:rsid w:val="003C2CBC"/>
    <w:rsid w:val="003C2CD2"/>
    <w:rsid w:val="003C3546"/>
    <w:rsid w:val="003C4D31"/>
    <w:rsid w:val="003C5522"/>
    <w:rsid w:val="003C6000"/>
    <w:rsid w:val="003C6153"/>
    <w:rsid w:val="003C6432"/>
    <w:rsid w:val="003C6679"/>
    <w:rsid w:val="003D050A"/>
    <w:rsid w:val="003D09D3"/>
    <w:rsid w:val="003D0EC1"/>
    <w:rsid w:val="003D113B"/>
    <w:rsid w:val="003D1B2B"/>
    <w:rsid w:val="003D21D2"/>
    <w:rsid w:val="003D22C7"/>
    <w:rsid w:val="003D2863"/>
    <w:rsid w:val="003D2EBE"/>
    <w:rsid w:val="003D3CBF"/>
    <w:rsid w:val="003D59A2"/>
    <w:rsid w:val="003D5A07"/>
    <w:rsid w:val="003D791F"/>
    <w:rsid w:val="003D7F3A"/>
    <w:rsid w:val="003E0002"/>
    <w:rsid w:val="003E02EE"/>
    <w:rsid w:val="003E08D7"/>
    <w:rsid w:val="003E3A47"/>
    <w:rsid w:val="003E3DD0"/>
    <w:rsid w:val="003E433B"/>
    <w:rsid w:val="003E4469"/>
    <w:rsid w:val="003E4818"/>
    <w:rsid w:val="003E60E2"/>
    <w:rsid w:val="003E6DAF"/>
    <w:rsid w:val="003E7322"/>
    <w:rsid w:val="003E7423"/>
    <w:rsid w:val="003F0357"/>
    <w:rsid w:val="003F058D"/>
    <w:rsid w:val="003F1B92"/>
    <w:rsid w:val="003F2317"/>
    <w:rsid w:val="003F2612"/>
    <w:rsid w:val="003F2CC3"/>
    <w:rsid w:val="003F3242"/>
    <w:rsid w:val="003F3E93"/>
    <w:rsid w:val="003F3F05"/>
    <w:rsid w:val="003F45B3"/>
    <w:rsid w:val="003F65EA"/>
    <w:rsid w:val="003F6761"/>
    <w:rsid w:val="003F67BF"/>
    <w:rsid w:val="003F6CEB"/>
    <w:rsid w:val="003F7113"/>
    <w:rsid w:val="003F7193"/>
    <w:rsid w:val="003F76DA"/>
    <w:rsid w:val="003F7BB8"/>
    <w:rsid w:val="0040004A"/>
    <w:rsid w:val="00400332"/>
    <w:rsid w:val="004011EE"/>
    <w:rsid w:val="00401F18"/>
    <w:rsid w:val="00401FB1"/>
    <w:rsid w:val="004020F2"/>
    <w:rsid w:val="00402CFC"/>
    <w:rsid w:val="0040406E"/>
    <w:rsid w:val="004040F8"/>
    <w:rsid w:val="00404216"/>
    <w:rsid w:val="00404B58"/>
    <w:rsid w:val="00406FEE"/>
    <w:rsid w:val="00407262"/>
    <w:rsid w:val="0040787C"/>
    <w:rsid w:val="004103DE"/>
    <w:rsid w:val="0041049B"/>
    <w:rsid w:val="00410C11"/>
    <w:rsid w:val="00410DFC"/>
    <w:rsid w:val="00410E64"/>
    <w:rsid w:val="0041151A"/>
    <w:rsid w:val="00412193"/>
    <w:rsid w:val="00412703"/>
    <w:rsid w:val="00412B70"/>
    <w:rsid w:val="0041342B"/>
    <w:rsid w:val="00413475"/>
    <w:rsid w:val="004137D2"/>
    <w:rsid w:val="00413E53"/>
    <w:rsid w:val="004142BA"/>
    <w:rsid w:val="00414332"/>
    <w:rsid w:val="00414E80"/>
    <w:rsid w:val="00415022"/>
    <w:rsid w:val="00415A1A"/>
    <w:rsid w:val="00416603"/>
    <w:rsid w:val="00417BD8"/>
    <w:rsid w:val="00417E7A"/>
    <w:rsid w:val="004210A8"/>
    <w:rsid w:val="00421528"/>
    <w:rsid w:val="004223CD"/>
    <w:rsid w:val="00422466"/>
    <w:rsid w:val="00422C09"/>
    <w:rsid w:val="00424666"/>
    <w:rsid w:val="004249D1"/>
    <w:rsid w:val="0042553E"/>
    <w:rsid w:val="00425764"/>
    <w:rsid w:val="00425C47"/>
    <w:rsid w:val="004262B1"/>
    <w:rsid w:val="00426BAB"/>
    <w:rsid w:val="00427502"/>
    <w:rsid w:val="004300AC"/>
    <w:rsid w:val="0043017C"/>
    <w:rsid w:val="00430CF7"/>
    <w:rsid w:val="00433E3C"/>
    <w:rsid w:val="00433FAE"/>
    <w:rsid w:val="004345A1"/>
    <w:rsid w:val="00434EF1"/>
    <w:rsid w:val="0043504F"/>
    <w:rsid w:val="00435083"/>
    <w:rsid w:val="00436393"/>
    <w:rsid w:val="00436A28"/>
    <w:rsid w:val="00437CA6"/>
    <w:rsid w:val="00440492"/>
    <w:rsid w:val="00440D2F"/>
    <w:rsid w:val="00440F2B"/>
    <w:rsid w:val="004415B8"/>
    <w:rsid w:val="00441E65"/>
    <w:rsid w:val="00442F12"/>
    <w:rsid w:val="0044364E"/>
    <w:rsid w:val="0044379F"/>
    <w:rsid w:val="00443A1C"/>
    <w:rsid w:val="00443B22"/>
    <w:rsid w:val="00444E71"/>
    <w:rsid w:val="0044670C"/>
    <w:rsid w:val="00446E69"/>
    <w:rsid w:val="00447A80"/>
    <w:rsid w:val="00447FE9"/>
    <w:rsid w:val="00450819"/>
    <w:rsid w:val="00450E44"/>
    <w:rsid w:val="004522BE"/>
    <w:rsid w:val="00452FE4"/>
    <w:rsid w:val="00452FEF"/>
    <w:rsid w:val="00453B09"/>
    <w:rsid w:val="00453CB2"/>
    <w:rsid w:val="0045469A"/>
    <w:rsid w:val="004551DC"/>
    <w:rsid w:val="00455A17"/>
    <w:rsid w:val="0045658F"/>
    <w:rsid w:val="0045692B"/>
    <w:rsid w:val="0045717F"/>
    <w:rsid w:val="004601D4"/>
    <w:rsid w:val="004601D7"/>
    <w:rsid w:val="00460577"/>
    <w:rsid w:val="00460A53"/>
    <w:rsid w:val="00460CD0"/>
    <w:rsid w:val="00460DAE"/>
    <w:rsid w:val="004613DD"/>
    <w:rsid w:val="004614A8"/>
    <w:rsid w:val="00461B72"/>
    <w:rsid w:val="00461DDA"/>
    <w:rsid w:val="0046353C"/>
    <w:rsid w:val="00463891"/>
    <w:rsid w:val="00463B53"/>
    <w:rsid w:val="00464023"/>
    <w:rsid w:val="00465465"/>
    <w:rsid w:val="00465510"/>
    <w:rsid w:val="00465714"/>
    <w:rsid w:val="004664E9"/>
    <w:rsid w:val="00470036"/>
    <w:rsid w:val="00470501"/>
    <w:rsid w:val="00470D11"/>
    <w:rsid w:val="0047113B"/>
    <w:rsid w:val="00471E92"/>
    <w:rsid w:val="00471E9D"/>
    <w:rsid w:val="00472085"/>
    <w:rsid w:val="00472363"/>
    <w:rsid w:val="0047247B"/>
    <w:rsid w:val="00472604"/>
    <w:rsid w:val="00472F96"/>
    <w:rsid w:val="00473819"/>
    <w:rsid w:val="00473DC4"/>
    <w:rsid w:val="00477A58"/>
    <w:rsid w:val="00480C6D"/>
    <w:rsid w:val="00480E40"/>
    <w:rsid w:val="00480EC9"/>
    <w:rsid w:val="004816C8"/>
    <w:rsid w:val="00482779"/>
    <w:rsid w:val="00485CE2"/>
    <w:rsid w:val="00486C55"/>
    <w:rsid w:val="00487C92"/>
    <w:rsid w:val="00490030"/>
    <w:rsid w:val="00490A91"/>
    <w:rsid w:val="00491213"/>
    <w:rsid w:val="00491610"/>
    <w:rsid w:val="004929FB"/>
    <w:rsid w:val="00493FAB"/>
    <w:rsid w:val="004947FA"/>
    <w:rsid w:val="00494D91"/>
    <w:rsid w:val="00495506"/>
    <w:rsid w:val="0049586F"/>
    <w:rsid w:val="004964DC"/>
    <w:rsid w:val="0049774A"/>
    <w:rsid w:val="00497944"/>
    <w:rsid w:val="004A0E44"/>
    <w:rsid w:val="004A1460"/>
    <w:rsid w:val="004A1800"/>
    <w:rsid w:val="004A195F"/>
    <w:rsid w:val="004A1C56"/>
    <w:rsid w:val="004A1FEF"/>
    <w:rsid w:val="004A25C1"/>
    <w:rsid w:val="004A4A17"/>
    <w:rsid w:val="004A4E36"/>
    <w:rsid w:val="004A5735"/>
    <w:rsid w:val="004A58DD"/>
    <w:rsid w:val="004B3843"/>
    <w:rsid w:val="004B3ACE"/>
    <w:rsid w:val="004B4AAB"/>
    <w:rsid w:val="004B5375"/>
    <w:rsid w:val="004B5B88"/>
    <w:rsid w:val="004B6AA8"/>
    <w:rsid w:val="004B7165"/>
    <w:rsid w:val="004B776E"/>
    <w:rsid w:val="004B7B27"/>
    <w:rsid w:val="004C032F"/>
    <w:rsid w:val="004C08D3"/>
    <w:rsid w:val="004C0F71"/>
    <w:rsid w:val="004C22F0"/>
    <w:rsid w:val="004C241C"/>
    <w:rsid w:val="004C3AB6"/>
    <w:rsid w:val="004C40CB"/>
    <w:rsid w:val="004C424C"/>
    <w:rsid w:val="004C4314"/>
    <w:rsid w:val="004C48A5"/>
    <w:rsid w:val="004C491D"/>
    <w:rsid w:val="004C5314"/>
    <w:rsid w:val="004C6339"/>
    <w:rsid w:val="004C722C"/>
    <w:rsid w:val="004C7483"/>
    <w:rsid w:val="004C7E5C"/>
    <w:rsid w:val="004D0981"/>
    <w:rsid w:val="004D13D3"/>
    <w:rsid w:val="004D1701"/>
    <w:rsid w:val="004D2FFA"/>
    <w:rsid w:val="004D3468"/>
    <w:rsid w:val="004D3788"/>
    <w:rsid w:val="004D3BA7"/>
    <w:rsid w:val="004D3BEB"/>
    <w:rsid w:val="004D4409"/>
    <w:rsid w:val="004D4569"/>
    <w:rsid w:val="004D463A"/>
    <w:rsid w:val="004D4853"/>
    <w:rsid w:val="004D4C83"/>
    <w:rsid w:val="004D5016"/>
    <w:rsid w:val="004D5EDD"/>
    <w:rsid w:val="004D5F06"/>
    <w:rsid w:val="004D5FDF"/>
    <w:rsid w:val="004D71E6"/>
    <w:rsid w:val="004D72F1"/>
    <w:rsid w:val="004E030E"/>
    <w:rsid w:val="004E1442"/>
    <w:rsid w:val="004E1987"/>
    <w:rsid w:val="004E1A3C"/>
    <w:rsid w:val="004E1E66"/>
    <w:rsid w:val="004E20AB"/>
    <w:rsid w:val="004E2A1E"/>
    <w:rsid w:val="004E30F5"/>
    <w:rsid w:val="004E3296"/>
    <w:rsid w:val="004E4585"/>
    <w:rsid w:val="004E5E96"/>
    <w:rsid w:val="004E61C3"/>
    <w:rsid w:val="004E6642"/>
    <w:rsid w:val="004E6804"/>
    <w:rsid w:val="004E6E30"/>
    <w:rsid w:val="004E6F49"/>
    <w:rsid w:val="004F01C9"/>
    <w:rsid w:val="004F1031"/>
    <w:rsid w:val="004F2248"/>
    <w:rsid w:val="004F2744"/>
    <w:rsid w:val="004F2B37"/>
    <w:rsid w:val="004F309B"/>
    <w:rsid w:val="004F3218"/>
    <w:rsid w:val="004F3305"/>
    <w:rsid w:val="004F34A6"/>
    <w:rsid w:val="004F39EC"/>
    <w:rsid w:val="004F4E46"/>
    <w:rsid w:val="004F597D"/>
    <w:rsid w:val="004F5F5A"/>
    <w:rsid w:val="004F6B9F"/>
    <w:rsid w:val="004F6FDE"/>
    <w:rsid w:val="004F7303"/>
    <w:rsid w:val="004F7862"/>
    <w:rsid w:val="004F78FE"/>
    <w:rsid w:val="004F7A9F"/>
    <w:rsid w:val="004F7BE0"/>
    <w:rsid w:val="00500A2C"/>
    <w:rsid w:val="00500AC1"/>
    <w:rsid w:val="00501E8F"/>
    <w:rsid w:val="005023E8"/>
    <w:rsid w:val="00502884"/>
    <w:rsid w:val="005033BD"/>
    <w:rsid w:val="0050549C"/>
    <w:rsid w:val="00505EAA"/>
    <w:rsid w:val="005064EC"/>
    <w:rsid w:val="00506C70"/>
    <w:rsid w:val="00507296"/>
    <w:rsid w:val="00507C09"/>
    <w:rsid w:val="00510881"/>
    <w:rsid w:val="00511AAF"/>
    <w:rsid w:val="00511DFE"/>
    <w:rsid w:val="00512081"/>
    <w:rsid w:val="00512989"/>
    <w:rsid w:val="00513160"/>
    <w:rsid w:val="00513485"/>
    <w:rsid w:val="005140F1"/>
    <w:rsid w:val="00514CE4"/>
    <w:rsid w:val="00516643"/>
    <w:rsid w:val="00517218"/>
    <w:rsid w:val="0052108F"/>
    <w:rsid w:val="005217D2"/>
    <w:rsid w:val="00522299"/>
    <w:rsid w:val="00522762"/>
    <w:rsid w:val="00522B71"/>
    <w:rsid w:val="00522CBB"/>
    <w:rsid w:val="00522FC5"/>
    <w:rsid w:val="005237D3"/>
    <w:rsid w:val="0052417F"/>
    <w:rsid w:val="00524849"/>
    <w:rsid w:val="005249B4"/>
    <w:rsid w:val="00524AAA"/>
    <w:rsid w:val="00524DB3"/>
    <w:rsid w:val="005254D0"/>
    <w:rsid w:val="00526D41"/>
    <w:rsid w:val="00526F31"/>
    <w:rsid w:val="00527100"/>
    <w:rsid w:val="00527FED"/>
    <w:rsid w:val="00530204"/>
    <w:rsid w:val="00531325"/>
    <w:rsid w:val="00531550"/>
    <w:rsid w:val="00531CD8"/>
    <w:rsid w:val="005327C9"/>
    <w:rsid w:val="00532B3C"/>
    <w:rsid w:val="00532D27"/>
    <w:rsid w:val="00532F6E"/>
    <w:rsid w:val="0053376C"/>
    <w:rsid w:val="0053396C"/>
    <w:rsid w:val="005345E4"/>
    <w:rsid w:val="00534E05"/>
    <w:rsid w:val="00534E8B"/>
    <w:rsid w:val="00535DF2"/>
    <w:rsid w:val="0053643F"/>
    <w:rsid w:val="00536ADC"/>
    <w:rsid w:val="00536EBC"/>
    <w:rsid w:val="0053747E"/>
    <w:rsid w:val="005376F0"/>
    <w:rsid w:val="00540873"/>
    <w:rsid w:val="005415BD"/>
    <w:rsid w:val="00541A5B"/>
    <w:rsid w:val="00541BFA"/>
    <w:rsid w:val="005423CD"/>
    <w:rsid w:val="00543376"/>
    <w:rsid w:val="00543569"/>
    <w:rsid w:val="005436C6"/>
    <w:rsid w:val="00544676"/>
    <w:rsid w:val="00544C19"/>
    <w:rsid w:val="005457B8"/>
    <w:rsid w:val="00545952"/>
    <w:rsid w:val="005463DC"/>
    <w:rsid w:val="00546B84"/>
    <w:rsid w:val="00546D8B"/>
    <w:rsid w:val="00546E2B"/>
    <w:rsid w:val="00550B4D"/>
    <w:rsid w:val="005510BC"/>
    <w:rsid w:val="005512B7"/>
    <w:rsid w:val="00551425"/>
    <w:rsid w:val="005530B7"/>
    <w:rsid w:val="005532AB"/>
    <w:rsid w:val="00553891"/>
    <w:rsid w:val="005542E2"/>
    <w:rsid w:val="0055481A"/>
    <w:rsid w:val="005551CD"/>
    <w:rsid w:val="00556497"/>
    <w:rsid w:val="005564E2"/>
    <w:rsid w:val="0055705C"/>
    <w:rsid w:val="00557132"/>
    <w:rsid w:val="00557F76"/>
    <w:rsid w:val="00557FA8"/>
    <w:rsid w:val="00560AC2"/>
    <w:rsid w:val="00560BD4"/>
    <w:rsid w:val="00561414"/>
    <w:rsid w:val="0056167D"/>
    <w:rsid w:val="005616EF"/>
    <w:rsid w:val="00561E50"/>
    <w:rsid w:val="005620A4"/>
    <w:rsid w:val="00562442"/>
    <w:rsid w:val="00562615"/>
    <w:rsid w:val="00562823"/>
    <w:rsid w:val="005635A4"/>
    <w:rsid w:val="00563BF1"/>
    <w:rsid w:val="00564228"/>
    <w:rsid w:val="00564761"/>
    <w:rsid w:val="005648EC"/>
    <w:rsid w:val="00565083"/>
    <w:rsid w:val="00566095"/>
    <w:rsid w:val="00566386"/>
    <w:rsid w:val="00566AAD"/>
    <w:rsid w:val="00566C06"/>
    <w:rsid w:val="0056732F"/>
    <w:rsid w:val="0056793A"/>
    <w:rsid w:val="00570DA1"/>
    <w:rsid w:val="005712AD"/>
    <w:rsid w:val="00571C08"/>
    <w:rsid w:val="00572E44"/>
    <w:rsid w:val="00573C61"/>
    <w:rsid w:val="005746B9"/>
    <w:rsid w:val="0057471C"/>
    <w:rsid w:val="00574EDC"/>
    <w:rsid w:val="00575329"/>
    <w:rsid w:val="00580B04"/>
    <w:rsid w:val="00581007"/>
    <w:rsid w:val="005814FB"/>
    <w:rsid w:val="00581894"/>
    <w:rsid w:val="00581E8C"/>
    <w:rsid w:val="005828CE"/>
    <w:rsid w:val="00582E6F"/>
    <w:rsid w:val="005841F3"/>
    <w:rsid w:val="005857BB"/>
    <w:rsid w:val="00586338"/>
    <w:rsid w:val="00586724"/>
    <w:rsid w:val="0058674B"/>
    <w:rsid w:val="00586B9B"/>
    <w:rsid w:val="005872C9"/>
    <w:rsid w:val="00587489"/>
    <w:rsid w:val="0058799E"/>
    <w:rsid w:val="00590E56"/>
    <w:rsid w:val="005911B3"/>
    <w:rsid w:val="0059205E"/>
    <w:rsid w:val="0059208D"/>
    <w:rsid w:val="005921CD"/>
    <w:rsid w:val="0059258B"/>
    <w:rsid w:val="005928B1"/>
    <w:rsid w:val="0059339F"/>
    <w:rsid w:val="005935E3"/>
    <w:rsid w:val="00594755"/>
    <w:rsid w:val="00594898"/>
    <w:rsid w:val="005950D4"/>
    <w:rsid w:val="005958A2"/>
    <w:rsid w:val="0059629B"/>
    <w:rsid w:val="005962DD"/>
    <w:rsid w:val="0059633C"/>
    <w:rsid w:val="005963A2"/>
    <w:rsid w:val="00596A46"/>
    <w:rsid w:val="00596C91"/>
    <w:rsid w:val="00596CDB"/>
    <w:rsid w:val="00597860"/>
    <w:rsid w:val="005A072E"/>
    <w:rsid w:val="005A10B6"/>
    <w:rsid w:val="005A14D5"/>
    <w:rsid w:val="005A1EAB"/>
    <w:rsid w:val="005A45DC"/>
    <w:rsid w:val="005A56B7"/>
    <w:rsid w:val="005A5E03"/>
    <w:rsid w:val="005A5E64"/>
    <w:rsid w:val="005A7AE7"/>
    <w:rsid w:val="005B0A20"/>
    <w:rsid w:val="005B14C7"/>
    <w:rsid w:val="005B1D5A"/>
    <w:rsid w:val="005B249B"/>
    <w:rsid w:val="005B364A"/>
    <w:rsid w:val="005B3F5B"/>
    <w:rsid w:val="005B4AD4"/>
    <w:rsid w:val="005B4B0D"/>
    <w:rsid w:val="005B53A1"/>
    <w:rsid w:val="005B5827"/>
    <w:rsid w:val="005B5D52"/>
    <w:rsid w:val="005B5EB8"/>
    <w:rsid w:val="005B61B3"/>
    <w:rsid w:val="005B62C1"/>
    <w:rsid w:val="005B6437"/>
    <w:rsid w:val="005B6E62"/>
    <w:rsid w:val="005C0CF0"/>
    <w:rsid w:val="005C183E"/>
    <w:rsid w:val="005C2C6A"/>
    <w:rsid w:val="005C43B9"/>
    <w:rsid w:val="005C44C7"/>
    <w:rsid w:val="005C462D"/>
    <w:rsid w:val="005C46CC"/>
    <w:rsid w:val="005C5B2D"/>
    <w:rsid w:val="005C641F"/>
    <w:rsid w:val="005D2417"/>
    <w:rsid w:val="005D250B"/>
    <w:rsid w:val="005D2986"/>
    <w:rsid w:val="005D29FD"/>
    <w:rsid w:val="005D315E"/>
    <w:rsid w:val="005D3749"/>
    <w:rsid w:val="005D422C"/>
    <w:rsid w:val="005D4DE4"/>
    <w:rsid w:val="005D5CD0"/>
    <w:rsid w:val="005D698A"/>
    <w:rsid w:val="005E0752"/>
    <w:rsid w:val="005E0963"/>
    <w:rsid w:val="005E1D50"/>
    <w:rsid w:val="005E2B01"/>
    <w:rsid w:val="005E311C"/>
    <w:rsid w:val="005E4322"/>
    <w:rsid w:val="005E43D7"/>
    <w:rsid w:val="005E4561"/>
    <w:rsid w:val="005E5890"/>
    <w:rsid w:val="005E5A87"/>
    <w:rsid w:val="005E5DA2"/>
    <w:rsid w:val="005E6215"/>
    <w:rsid w:val="005E687F"/>
    <w:rsid w:val="005E792A"/>
    <w:rsid w:val="005E795A"/>
    <w:rsid w:val="005F0003"/>
    <w:rsid w:val="005F06DC"/>
    <w:rsid w:val="005F087B"/>
    <w:rsid w:val="005F0F7A"/>
    <w:rsid w:val="005F16B9"/>
    <w:rsid w:val="005F1A1D"/>
    <w:rsid w:val="005F1D63"/>
    <w:rsid w:val="005F4426"/>
    <w:rsid w:val="005F4F05"/>
    <w:rsid w:val="005F6124"/>
    <w:rsid w:val="005F64F2"/>
    <w:rsid w:val="005F6936"/>
    <w:rsid w:val="005F6CDD"/>
    <w:rsid w:val="005F71DA"/>
    <w:rsid w:val="00600168"/>
    <w:rsid w:val="006018C1"/>
    <w:rsid w:val="006038C0"/>
    <w:rsid w:val="00603D2F"/>
    <w:rsid w:val="00604C18"/>
    <w:rsid w:val="0060501E"/>
    <w:rsid w:val="006051CB"/>
    <w:rsid w:val="0060559A"/>
    <w:rsid w:val="00605A23"/>
    <w:rsid w:val="00605E07"/>
    <w:rsid w:val="00607060"/>
    <w:rsid w:val="00607F66"/>
    <w:rsid w:val="00610E1A"/>
    <w:rsid w:val="006118EB"/>
    <w:rsid w:val="00611CB2"/>
    <w:rsid w:val="00611E68"/>
    <w:rsid w:val="00613C05"/>
    <w:rsid w:val="00614039"/>
    <w:rsid w:val="0061414D"/>
    <w:rsid w:val="00614A35"/>
    <w:rsid w:val="00614BF1"/>
    <w:rsid w:val="00615C23"/>
    <w:rsid w:val="00616C34"/>
    <w:rsid w:val="006177D3"/>
    <w:rsid w:val="00617895"/>
    <w:rsid w:val="00617DEF"/>
    <w:rsid w:val="006203E7"/>
    <w:rsid w:val="00620543"/>
    <w:rsid w:val="006207C3"/>
    <w:rsid w:val="00621899"/>
    <w:rsid w:val="00621981"/>
    <w:rsid w:val="00621C61"/>
    <w:rsid w:val="006222FF"/>
    <w:rsid w:val="00622741"/>
    <w:rsid w:val="00622B90"/>
    <w:rsid w:val="00622D0A"/>
    <w:rsid w:val="00623DAA"/>
    <w:rsid w:val="006242BD"/>
    <w:rsid w:val="0062443F"/>
    <w:rsid w:val="00624886"/>
    <w:rsid w:val="00624C7B"/>
    <w:rsid w:val="00625542"/>
    <w:rsid w:val="00625B98"/>
    <w:rsid w:val="00627A11"/>
    <w:rsid w:val="00630D69"/>
    <w:rsid w:val="006319B9"/>
    <w:rsid w:val="006327EA"/>
    <w:rsid w:val="00632B62"/>
    <w:rsid w:val="00632E6A"/>
    <w:rsid w:val="0063324F"/>
    <w:rsid w:val="006332B4"/>
    <w:rsid w:val="00633388"/>
    <w:rsid w:val="0063352F"/>
    <w:rsid w:val="00633742"/>
    <w:rsid w:val="006345E7"/>
    <w:rsid w:val="006345FD"/>
    <w:rsid w:val="006352DD"/>
    <w:rsid w:val="00635883"/>
    <w:rsid w:val="00636350"/>
    <w:rsid w:val="0063645E"/>
    <w:rsid w:val="00636AEF"/>
    <w:rsid w:val="00637509"/>
    <w:rsid w:val="0063790A"/>
    <w:rsid w:val="00637CFB"/>
    <w:rsid w:val="00637F41"/>
    <w:rsid w:val="006401FB"/>
    <w:rsid w:val="00640500"/>
    <w:rsid w:val="00640AB0"/>
    <w:rsid w:val="00640D3C"/>
    <w:rsid w:val="00641C94"/>
    <w:rsid w:val="00641EBF"/>
    <w:rsid w:val="006426DF"/>
    <w:rsid w:val="00643236"/>
    <w:rsid w:val="006437A2"/>
    <w:rsid w:val="00645AB7"/>
    <w:rsid w:val="00645E23"/>
    <w:rsid w:val="006469E5"/>
    <w:rsid w:val="00646A76"/>
    <w:rsid w:val="006472EE"/>
    <w:rsid w:val="006476F7"/>
    <w:rsid w:val="00647D4F"/>
    <w:rsid w:val="0065064D"/>
    <w:rsid w:val="00650695"/>
    <w:rsid w:val="00653A3B"/>
    <w:rsid w:val="00653DE3"/>
    <w:rsid w:val="006545EE"/>
    <w:rsid w:val="00655071"/>
    <w:rsid w:val="00657B75"/>
    <w:rsid w:val="00657BF1"/>
    <w:rsid w:val="00660206"/>
    <w:rsid w:val="0066034D"/>
    <w:rsid w:val="006606D4"/>
    <w:rsid w:val="0066176D"/>
    <w:rsid w:val="00662629"/>
    <w:rsid w:val="00662F6A"/>
    <w:rsid w:val="00663DE8"/>
    <w:rsid w:val="006659A3"/>
    <w:rsid w:val="00665C9B"/>
    <w:rsid w:val="00665F59"/>
    <w:rsid w:val="00667151"/>
    <w:rsid w:val="006676BB"/>
    <w:rsid w:val="00667CEB"/>
    <w:rsid w:val="006720AE"/>
    <w:rsid w:val="006727F3"/>
    <w:rsid w:val="00674127"/>
    <w:rsid w:val="0067452A"/>
    <w:rsid w:val="00675B80"/>
    <w:rsid w:val="0067607D"/>
    <w:rsid w:val="00677160"/>
    <w:rsid w:val="006772E6"/>
    <w:rsid w:val="006774DE"/>
    <w:rsid w:val="006775C0"/>
    <w:rsid w:val="00677892"/>
    <w:rsid w:val="00677DC5"/>
    <w:rsid w:val="00677DDA"/>
    <w:rsid w:val="00680AF9"/>
    <w:rsid w:val="00681949"/>
    <w:rsid w:val="00681B04"/>
    <w:rsid w:val="00684C86"/>
    <w:rsid w:val="00684D02"/>
    <w:rsid w:val="00685124"/>
    <w:rsid w:val="0068517E"/>
    <w:rsid w:val="00685F8E"/>
    <w:rsid w:val="00686004"/>
    <w:rsid w:val="00686C76"/>
    <w:rsid w:val="0068724C"/>
    <w:rsid w:val="00691360"/>
    <w:rsid w:val="0069149D"/>
    <w:rsid w:val="006916CF"/>
    <w:rsid w:val="006916FD"/>
    <w:rsid w:val="00691E93"/>
    <w:rsid w:val="00691F84"/>
    <w:rsid w:val="006924CB"/>
    <w:rsid w:val="00692932"/>
    <w:rsid w:val="00692EEE"/>
    <w:rsid w:val="00694277"/>
    <w:rsid w:val="00696366"/>
    <w:rsid w:val="00696A02"/>
    <w:rsid w:val="00696A81"/>
    <w:rsid w:val="00696B7F"/>
    <w:rsid w:val="0069741A"/>
    <w:rsid w:val="006A11D3"/>
    <w:rsid w:val="006A16E7"/>
    <w:rsid w:val="006A2AA3"/>
    <w:rsid w:val="006A31EB"/>
    <w:rsid w:val="006A3830"/>
    <w:rsid w:val="006A49DC"/>
    <w:rsid w:val="006A5135"/>
    <w:rsid w:val="006A5990"/>
    <w:rsid w:val="006A5FD8"/>
    <w:rsid w:val="006A640A"/>
    <w:rsid w:val="006A6813"/>
    <w:rsid w:val="006A77E7"/>
    <w:rsid w:val="006B008F"/>
    <w:rsid w:val="006B0FE6"/>
    <w:rsid w:val="006B1020"/>
    <w:rsid w:val="006B1022"/>
    <w:rsid w:val="006B127D"/>
    <w:rsid w:val="006B2438"/>
    <w:rsid w:val="006B276A"/>
    <w:rsid w:val="006B2AB5"/>
    <w:rsid w:val="006B2DE3"/>
    <w:rsid w:val="006B3028"/>
    <w:rsid w:val="006B3E2C"/>
    <w:rsid w:val="006B40E2"/>
    <w:rsid w:val="006B4671"/>
    <w:rsid w:val="006B4CA6"/>
    <w:rsid w:val="006B53F3"/>
    <w:rsid w:val="006B5739"/>
    <w:rsid w:val="006B5997"/>
    <w:rsid w:val="006B60BC"/>
    <w:rsid w:val="006B7EAE"/>
    <w:rsid w:val="006C0D84"/>
    <w:rsid w:val="006C13D0"/>
    <w:rsid w:val="006C1D10"/>
    <w:rsid w:val="006C29BB"/>
    <w:rsid w:val="006C30EF"/>
    <w:rsid w:val="006C407D"/>
    <w:rsid w:val="006C46AF"/>
    <w:rsid w:val="006C497D"/>
    <w:rsid w:val="006C4DDA"/>
    <w:rsid w:val="006C56B7"/>
    <w:rsid w:val="006C56E9"/>
    <w:rsid w:val="006C6525"/>
    <w:rsid w:val="006C6653"/>
    <w:rsid w:val="006C7C89"/>
    <w:rsid w:val="006D014A"/>
    <w:rsid w:val="006D1CD9"/>
    <w:rsid w:val="006D2FDC"/>
    <w:rsid w:val="006D35BB"/>
    <w:rsid w:val="006D3642"/>
    <w:rsid w:val="006D4543"/>
    <w:rsid w:val="006D5492"/>
    <w:rsid w:val="006D5A12"/>
    <w:rsid w:val="006D617B"/>
    <w:rsid w:val="006D78DA"/>
    <w:rsid w:val="006E02AA"/>
    <w:rsid w:val="006E0429"/>
    <w:rsid w:val="006E136B"/>
    <w:rsid w:val="006E1AB8"/>
    <w:rsid w:val="006E1C21"/>
    <w:rsid w:val="006E288F"/>
    <w:rsid w:val="006E2C6D"/>
    <w:rsid w:val="006E310F"/>
    <w:rsid w:val="006E3871"/>
    <w:rsid w:val="006E414B"/>
    <w:rsid w:val="006E4C88"/>
    <w:rsid w:val="006E516C"/>
    <w:rsid w:val="006E51D7"/>
    <w:rsid w:val="006E571C"/>
    <w:rsid w:val="006E5B7F"/>
    <w:rsid w:val="006E708B"/>
    <w:rsid w:val="006E7700"/>
    <w:rsid w:val="006E7914"/>
    <w:rsid w:val="006F0EC7"/>
    <w:rsid w:val="006F26AF"/>
    <w:rsid w:val="006F4952"/>
    <w:rsid w:val="006F4983"/>
    <w:rsid w:val="006F5193"/>
    <w:rsid w:val="006F534A"/>
    <w:rsid w:val="006F6BF7"/>
    <w:rsid w:val="006F6FCD"/>
    <w:rsid w:val="006F7949"/>
    <w:rsid w:val="006F7BB6"/>
    <w:rsid w:val="006F7C84"/>
    <w:rsid w:val="006F7D92"/>
    <w:rsid w:val="006F7FFA"/>
    <w:rsid w:val="007005BD"/>
    <w:rsid w:val="00701213"/>
    <w:rsid w:val="007014D6"/>
    <w:rsid w:val="00701B60"/>
    <w:rsid w:val="00701C39"/>
    <w:rsid w:val="00702A8F"/>
    <w:rsid w:val="00702BB3"/>
    <w:rsid w:val="007039CB"/>
    <w:rsid w:val="0070585A"/>
    <w:rsid w:val="00706294"/>
    <w:rsid w:val="00706F24"/>
    <w:rsid w:val="007076E9"/>
    <w:rsid w:val="007077FC"/>
    <w:rsid w:val="00710726"/>
    <w:rsid w:val="0071082D"/>
    <w:rsid w:val="00712F79"/>
    <w:rsid w:val="00713005"/>
    <w:rsid w:val="00713ABB"/>
    <w:rsid w:val="00713BE2"/>
    <w:rsid w:val="00714548"/>
    <w:rsid w:val="00714AB3"/>
    <w:rsid w:val="00715359"/>
    <w:rsid w:val="00715FE8"/>
    <w:rsid w:val="00716016"/>
    <w:rsid w:val="00716350"/>
    <w:rsid w:val="00720DA4"/>
    <w:rsid w:val="00722537"/>
    <w:rsid w:val="00722D0B"/>
    <w:rsid w:val="0072300D"/>
    <w:rsid w:val="0072422F"/>
    <w:rsid w:val="00724719"/>
    <w:rsid w:val="0072516D"/>
    <w:rsid w:val="00725867"/>
    <w:rsid w:val="00725B1B"/>
    <w:rsid w:val="00726A90"/>
    <w:rsid w:val="00726BCF"/>
    <w:rsid w:val="007271D6"/>
    <w:rsid w:val="00727401"/>
    <w:rsid w:val="00731539"/>
    <w:rsid w:val="00731896"/>
    <w:rsid w:val="00732095"/>
    <w:rsid w:val="007323A9"/>
    <w:rsid w:val="00733E03"/>
    <w:rsid w:val="00734D91"/>
    <w:rsid w:val="00735D62"/>
    <w:rsid w:val="0073638A"/>
    <w:rsid w:val="00736A13"/>
    <w:rsid w:val="0073721D"/>
    <w:rsid w:val="00737334"/>
    <w:rsid w:val="0074028F"/>
    <w:rsid w:val="00740350"/>
    <w:rsid w:val="007406EB"/>
    <w:rsid w:val="00740B55"/>
    <w:rsid w:val="0074196D"/>
    <w:rsid w:val="00741D23"/>
    <w:rsid w:val="007420D2"/>
    <w:rsid w:val="00742137"/>
    <w:rsid w:val="00742B70"/>
    <w:rsid w:val="007455EF"/>
    <w:rsid w:val="00745F65"/>
    <w:rsid w:val="007461D9"/>
    <w:rsid w:val="007467FA"/>
    <w:rsid w:val="00746CA3"/>
    <w:rsid w:val="007473E6"/>
    <w:rsid w:val="007474FB"/>
    <w:rsid w:val="00747FAC"/>
    <w:rsid w:val="007516EB"/>
    <w:rsid w:val="00751A90"/>
    <w:rsid w:val="0075238A"/>
    <w:rsid w:val="00752721"/>
    <w:rsid w:val="007529D7"/>
    <w:rsid w:val="00753FEF"/>
    <w:rsid w:val="00754401"/>
    <w:rsid w:val="00755364"/>
    <w:rsid w:val="00755518"/>
    <w:rsid w:val="0075704D"/>
    <w:rsid w:val="00757F7C"/>
    <w:rsid w:val="0076047B"/>
    <w:rsid w:val="007605F6"/>
    <w:rsid w:val="00761717"/>
    <w:rsid w:val="00761C50"/>
    <w:rsid w:val="00761F5A"/>
    <w:rsid w:val="00763526"/>
    <w:rsid w:val="007639AF"/>
    <w:rsid w:val="00764456"/>
    <w:rsid w:val="00764BC8"/>
    <w:rsid w:val="00764CB0"/>
    <w:rsid w:val="00765154"/>
    <w:rsid w:val="007659D8"/>
    <w:rsid w:val="00765AF0"/>
    <w:rsid w:val="0076642C"/>
    <w:rsid w:val="00767521"/>
    <w:rsid w:val="00770036"/>
    <w:rsid w:val="00770402"/>
    <w:rsid w:val="00771634"/>
    <w:rsid w:val="00772017"/>
    <w:rsid w:val="007721CF"/>
    <w:rsid w:val="00772E7F"/>
    <w:rsid w:val="00773D6E"/>
    <w:rsid w:val="00773EDB"/>
    <w:rsid w:val="00774C52"/>
    <w:rsid w:val="007758F4"/>
    <w:rsid w:val="0077705A"/>
    <w:rsid w:val="00777CFD"/>
    <w:rsid w:val="00781361"/>
    <w:rsid w:val="00781D49"/>
    <w:rsid w:val="00782EA8"/>
    <w:rsid w:val="007831FA"/>
    <w:rsid w:val="00784B2B"/>
    <w:rsid w:val="007855DB"/>
    <w:rsid w:val="007858F3"/>
    <w:rsid w:val="00785D91"/>
    <w:rsid w:val="007865A8"/>
    <w:rsid w:val="0078694A"/>
    <w:rsid w:val="007875D8"/>
    <w:rsid w:val="00791092"/>
    <w:rsid w:val="0079220A"/>
    <w:rsid w:val="007928AE"/>
    <w:rsid w:val="00792A47"/>
    <w:rsid w:val="00792EA6"/>
    <w:rsid w:val="00793E7E"/>
    <w:rsid w:val="00794441"/>
    <w:rsid w:val="007948DD"/>
    <w:rsid w:val="00795053"/>
    <w:rsid w:val="007952C0"/>
    <w:rsid w:val="007957CA"/>
    <w:rsid w:val="0079696E"/>
    <w:rsid w:val="00796FEB"/>
    <w:rsid w:val="00797538"/>
    <w:rsid w:val="00797895"/>
    <w:rsid w:val="007A0A24"/>
    <w:rsid w:val="007A0E16"/>
    <w:rsid w:val="007A1345"/>
    <w:rsid w:val="007A20AE"/>
    <w:rsid w:val="007A424E"/>
    <w:rsid w:val="007A4772"/>
    <w:rsid w:val="007A550B"/>
    <w:rsid w:val="007A5759"/>
    <w:rsid w:val="007A7680"/>
    <w:rsid w:val="007B0E22"/>
    <w:rsid w:val="007B1D8B"/>
    <w:rsid w:val="007B28E4"/>
    <w:rsid w:val="007B2A76"/>
    <w:rsid w:val="007B2CBC"/>
    <w:rsid w:val="007B3095"/>
    <w:rsid w:val="007B3CCC"/>
    <w:rsid w:val="007B42A9"/>
    <w:rsid w:val="007B4852"/>
    <w:rsid w:val="007B672B"/>
    <w:rsid w:val="007B75B9"/>
    <w:rsid w:val="007B7B5E"/>
    <w:rsid w:val="007B7CDC"/>
    <w:rsid w:val="007C31DD"/>
    <w:rsid w:val="007C3B86"/>
    <w:rsid w:val="007C54D5"/>
    <w:rsid w:val="007C561B"/>
    <w:rsid w:val="007C58C0"/>
    <w:rsid w:val="007C5B76"/>
    <w:rsid w:val="007C6922"/>
    <w:rsid w:val="007C7449"/>
    <w:rsid w:val="007C765C"/>
    <w:rsid w:val="007C7A7B"/>
    <w:rsid w:val="007D0E4E"/>
    <w:rsid w:val="007D0F71"/>
    <w:rsid w:val="007D1323"/>
    <w:rsid w:val="007D1868"/>
    <w:rsid w:val="007D245C"/>
    <w:rsid w:val="007D2AC4"/>
    <w:rsid w:val="007D35C4"/>
    <w:rsid w:val="007D35E5"/>
    <w:rsid w:val="007D3CE2"/>
    <w:rsid w:val="007D4001"/>
    <w:rsid w:val="007D50A1"/>
    <w:rsid w:val="007D5A40"/>
    <w:rsid w:val="007D6308"/>
    <w:rsid w:val="007D6703"/>
    <w:rsid w:val="007D67AD"/>
    <w:rsid w:val="007D6E0D"/>
    <w:rsid w:val="007D78B9"/>
    <w:rsid w:val="007D7E38"/>
    <w:rsid w:val="007E004B"/>
    <w:rsid w:val="007E02A0"/>
    <w:rsid w:val="007E03DD"/>
    <w:rsid w:val="007E0538"/>
    <w:rsid w:val="007E0747"/>
    <w:rsid w:val="007E080D"/>
    <w:rsid w:val="007E0CA5"/>
    <w:rsid w:val="007E143A"/>
    <w:rsid w:val="007E145F"/>
    <w:rsid w:val="007E172D"/>
    <w:rsid w:val="007E2192"/>
    <w:rsid w:val="007E2B05"/>
    <w:rsid w:val="007E302A"/>
    <w:rsid w:val="007E35F1"/>
    <w:rsid w:val="007E36B0"/>
    <w:rsid w:val="007E382D"/>
    <w:rsid w:val="007E3925"/>
    <w:rsid w:val="007E4109"/>
    <w:rsid w:val="007E46B4"/>
    <w:rsid w:val="007E565A"/>
    <w:rsid w:val="007E61FF"/>
    <w:rsid w:val="007E66B5"/>
    <w:rsid w:val="007F01E1"/>
    <w:rsid w:val="007F073F"/>
    <w:rsid w:val="007F28AD"/>
    <w:rsid w:val="007F2D50"/>
    <w:rsid w:val="007F2FD3"/>
    <w:rsid w:val="007F37AE"/>
    <w:rsid w:val="007F4101"/>
    <w:rsid w:val="007F4292"/>
    <w:rsid w:val="007F47D8"/>
    <w:rsid w:val="007F48AC"/>
    <w:rsid w:val="007F4F21"/>
    <w:rsid w:val="007F6C10"/>
    <w:rsid w:val="00800420"/>
    <w:rsid w:val="0080042B"/>
    <w:rsid w:val="0080166B"/>
    <w:rsid w:val="008025B2"/>
    <w:rsid w:val="00802DA1"/>
    <w:rsid w:val="00803B8F"/>
    <w:rsid w:val="00804D52"/>
    <w:rsid w:val="008060DC"/>
    <w:rsid w:val="0080613D"/>
    <w:rsid w:val="00807811"/>
    <w:rsid w:val="00807850"/>
    <w:rsid w:val="00807868"/>
    <w:rsid w:val="00807CE6"/>
    <w:rsid w:val="00811246"/>
    <w:rsid w:val="00811311"/>
    <w:rsid w:val="00812C2D"/>
    <w:rsid w:val="00812C7D"/>
    <w:rsid w:val="008136C1"/>
    <w:rsid w:val="0081454F"/>
    <w:rsid w:val="00814C3D"/>
    <w:rsid w:val="00815103"/>
    <w:rsid w:val="008155B9"/>
    <w:rsid w:val="00815CB5"/>
    <w:rsid w:val="00815DC3"/>
    <w:rsid w:val="00817074"/>
    <w:rsid w:val="0081791E"/>
    <w:rsid w:val="008205A0"/>
    <w:rsid w:val="008206BF"/>
    <w:rsid w:val="00820A13"/>
    <w:rsid w:val="00822730"/>
    <w:rsid w:val="00823148"/>
    <w:rsid w:val="008234D2"/>
    <w:rsid w:val="00824686"/>
    <w:rsid w:val="00825583"/>
    <w:rsid w:val="008273CE"/>
    <w:rsid w:val="00830041"/>
    <w:rsid w:val="00830767"/>
    <w:rsid w:val="00830E6D"/>
    <w:rsid w:val="00831A82"/>
    <w:rsid w:val="00831F0F"/>
    <w:rsid w:val="00833279"/>
    <w:rsid w:val="008333FC"/>
    <w:rsid w:val="0083376B"/>
    <w:rsid w:val="008344E0"/>
    <w:rsid w:val="00835F30"/>
    <w:rsid w:val="00836C80"/>
    <w:rsid w:val="0083725F"/>
    <w:rsid w:val="00837E22"/>
    <w:rsid w:val="0084001C"/>
    <w:rsid w:val="00841575"/>
    <w:rsid w:val="008419BB"/>
    <w:rsid w:val="0084480A"/>
    <w:rsid w:val="00844938"/>
    <w:rsid w:val="00845A55"/>
    <w:rsid w:val="00845D33"/>
    <w:rsid w:val="008465FE"/>
    <w:rsid w:val="00847BCD"/>
    <w:rsid w:val="0085091D"/>
    <w:rsid w:val="00851415"/>
    <w:rsid w:val="00851573"/>
    <w:rsid w:val="00851D87"/>
    <w:rsid w:val="0085272F"/>
    <w:rsid w:val="00852D60"/>
    <w:rsid w:val="0085306E"/>
    <w:rsid w:val="0085384D"/>
    <w:rsid w:val="00853E47"/>
    <w:rsid w:val="00854E37"/>
    <w:rsid w:val="00855E23"/>
    <w:rsid w:val="008568FC"/>
    <w:rsid w:val="00856C5B"/>
    <w:rsid w:val="00857888"/>
    <w:rsid w:val="00860EAF"/>
    <w:rsid w:val="00861636"/>
    <w:rsid w:val="00863BBC"/>
    <w:rsid w:val="00864056"/>
    <w:rsid w:val="008644D4"/>
    <w:rsid w:val="008649DE"/>
    <w:rsid w:val="00864DEA"/>
    <w:rsid w:val="0086503F"/>
    <w:rsid w:val="008674AA"/>
    <w:rsid w:val="00870A8E"/>
    <w:rsid w:val="008711FD"/>
    <w:rsid w:val="0087171F"/>
    <w:rsid w:val="008720C2"/>
    <w:rsid w:val="00873788"/>
    <w:rsid w:val="00873856"/>
    <w:rsid w:val="00873F21"/>
    <w:rsid w:val="008743DC"/>
    <w:rsid w:val="00874D90"/>
    <w:rsid w:val="00875045"/>
    <w:rsid w:val="00875100"/>
    <w:rsid w:val="008756F4"/>
    <w:rsid w:val="008760E5"/>
    <w:rsid w:val="00876436"/>
    <w:rsid w:val="00876A25"/>
    <w:rsid w:val="00876E57"/>
    <w:rsid w:val="00881537"/>
    <w:rsid w:val="00881BFA"/>
    <w:rsid w:val="008823A8"/>
    <w:rsid w:val="00882D59"/>
    <w:rsid w:val="008838C4"/>
    <w:rsid w:val="008847C5"/>
    <w:rsid w:val="00884A2A"/>
    <w:rsid w:val="00885063"/>
    <w:rsid w:val="00886271"/>
    <w:rsid w:val="008863B0"/>
    <w:rsid w:val="00886599"/>
    <w:rsid w:val="00886EB1"/>
    <w:rsid w:val="008907E7"/>
    <w:rsid w:val="0089095B"/>
    <w:rsid w:val="008919DC"/>
    <w:rsid w:val="00891AFE"/>
    <w:rsid w:val="00891DE7"/>
    <w:rsid w:val="00891F6C"/>
    <w:rsid w:val="00892026"/>
    <w:rsid w:val="008926BB"/>
    <w:rsid w:val="00892B47"/>
    <w:rsid w:val="00892DBF"/>
    <w:rsid w:val="00892F6D"/>
    <w:rsid w:val="00892FEA"/>
    <w:rsid w:val="00893783"/>
    <w:rsid w:val="00894191"/>
    <w:rsid w:val="00894CF0"/>
    <w:rsid w:val="00895163"/>
    <w:rsid w:val="008952E2"/>
    <w:rsid w:val="00895514"/>
    <w:rsid w:val="008955D2"/>
    <w:rsid w:val="00895A0E"/>
    <w:rsid w:val="0089611F"/>
    <w:rsid w:val="00896922"/>
    <w:rsid w:val="008969C3"/>
    <w:rsid w:val="00897362"/>
    <w:rsid w:val="008978D7"/>
    <w:rsid w:val="00897B21"/>
    <w:rsid w:val="008A045C"/>
    <w:rsid w:val="008A0610"/>
    <w:rsid w:val="008A1CF7"/>
    <w:rsid w:val="008A2F43"/>
    <w:rsid w:val="008A3199"/>
    <w:rsid w:val="008A3314"/>
    <w:rsid w:val="008A3715"/>
    <w:rsid w:val="008A4574"/>
    <w:rsid w:val="008A57C7"/>
    <w:rsid w:val="008A63CE"/>
    <w:rsid w:val="008A6E5D"/>
    <w:rsid w:val="008A7985"/>
    <w:rsid w:val="008A7D7E"/>
    <w:rsid w:val="008B05F1"/>
    <w:rsid w:val="008B303C"/>
    <w:rsid w:val="008B40A7"/>
    <w:rsid w:val="008B4204"/>
    <w:rsid w:val="008B468F"/>
    <w:rsid w:val="008B4A64"/>
    <w:rsid w:val="008B6184"/>
    <w:rsid w:val="008B636A"/>
    <w:rsid w:val="008B63DE"/>
    <w:rsid w:val="008B6B8A"/>
    <w:rsid w:val="008B78D3"/>
    <w:rsid w:val="008B7C99"/>
    <w:rsid w:val="008C02D1"/>
    <w:rsid w:val="008C0772"/>
    <w:rsid w:val="008C093E"/>
    <w:rsid w:val="008C1345"/>
    <w:rsid w:val="008C192B"/>
    <w:rsid w:val="008C2886"/>
    <w:rsid w:val="008C2E1F"/>
    <w:rsid w:val="008C3218"/>
    <w:rsid w:val="008C37E5"/>
    <w:rsid w:val="008C4829"/>
    <w:rsid w:val="008C50A8"/>
    <w:rsid w:val="008C50ED"/>
    <w:rsid w:val="008C5340"/>
    <w:rsid w:val="008C5364"/>
    <w:rsid w:val="008C5854"/>
    <w:rsid w:val="008C5A68"/>
    <w:rsid w:val="008C6331"/>
    <w:rsid w:val="008C6656"/>
    <w:rsid w:val="008C6C22"/>
    <w:rsid w:val="008C6D18"/>
    <w:rsid w:val="008C70F0"/>
    <w:rsid w:val="008C7935"/>
    <w:rsid w:val="008D013E"/>
    <w:rsid w:val="008D04D2"/>
    <w:rsid w:val="008D05AB"/>
    <w:rsid w:val="008D0DB9"/>
    <w:rsid w:val="008D0FF6"/>
    <w:rsid w:val="008D10A9"/>
    <w:rsid w:val="008D1A57"/>
    <w:rsid w:val="008D1C3F"/>
    <w:rsid w:val="008D2AAA"/>
    <w:rsid w:val="008D308B"/>
    <w:rsid w:val="008D4015"/>
    <w:rsid w:val="008D48E2"/>
    <w:rsid w:val="008D4A56"/>
    <w:rsid w:val="008D53D9"/>
    <w:rsid w:val="008D5E3A"/>
    <w:rsid w:val="008D72A0"/>
    <w:rsid w:val="008D7858"/>
    <w:rsid w:val="008D78D2"/>
    <w:rsid w:val="008D79DD"/>
    <w:rsid w:val="008E1A1F"/>
    <w:rsid w:val="008E1E6F"/>
    <w:rsid w:val="008E285E"/>
    <w:rsid w:val="008E2FCD"/>
    <w:rsid w:val="008E46E4"/>
    <w:rsid w:val="008E474B"/>
    <w:rsid w:val="008E4840"/>
    <w:rsid w:val="008E53EF"/>
    <w:rsid w:val="008E611D"/>
    <w:rsid w:val="008E67B7"/>
    <w:rsid w:val="008E74D1"/>
    <w:rsid w:val="008E78B2"/>
    <w:rsid w:val="008E797B"/>
    <w:rsid w:val="008E7A37"/>
    <w:rsid w:val="008E7E08"/>
    <w:rsid w:val="008F08EE"/>
    <w:rsid w:val="008F0D0A"/>
    <w:rsid w:val="008F12DB"/>
    <w:rsid w:val="008F1469"/>
    <w:rsid w:val="008F1A6C"/>
    <w:rsid w:val="008F237C"/>
    <w:rsid w:val="008F247C"/>
    <w:rsid w:val="008F3E8F"/>
    <w:rsid w:val="008F4A6A"/>
    <w:rsid w:val="008F578A"/>
    <w:rsid w:val="008F5A63"/>
    <w:rsid w:val="008F689F"/>
    <w:rsid w:val="008F7233"/>
    <w:rsid w:val="008F7596"/>
    <w:rsid w:val="009002DB"/>
    <w:rsid w:val="009008E6"/>
    <w:rsid w:val="00900FD3"/>
    <w:rsid w:val="00901309"/>
    <w:rsid w:val="009017D8"/>
    <w:rsid w:val="00901C57"/>
    <w:rsid w:val="00902134"/>
    <w:rsid w:val="009024C2"/>
    <w:rsid w:val="00902BF1"/>
    <w:rsid w:val="00903F04"/>
    <w:rsid w:val="00904A06"/>
    <w:rsid w:val="00905C8B"/>
    <w:rsid w:val="00905E43"/>
    <w:rsid w:val="00906801"/>
    <w:rsid w:val="009068D3"/>
    <w:rsid w:val="00906D94"/>
    <w:rsid w:val="00907936"/>
    <w:rsid w:val="00907946"/>
    <w:rsid w:val="009101CD"/>
    <w:rsid w:val="009108A6"/>
    <w:rsid w:val="009112E6"/>
    <w:rsid w:val="00911D7A"/>
    <w:rsid w:val="00911DBC"/>
    <w:rsid w:val="009127B1"/>
    <w:rsid w:val="00912A8F"/>
    <w:rsid w:val="00912B1A"/>
    <w:rsid w:val="00913AD3"/>
    <w:rsid w:val="009142C4"/>
    <w:rsid w:val="0091581A"/>
    <w:rsid w:val="009160B9"/>
    <w:rsid w:val="0091650C"/>
    <w:rsid w:val="00916724"/>
    <w:rsid w:val="00916764"/>
    <w:rsid w:val="00917725"/>
    <w:rsid w:val="00917DE6"/>
    <w:rsid w:val="00917E32"/>
    <w:rsid w:val="00920E45"/>
    <w:rsid w:val="00921495"/>
    <w:rsid w:val="009216A0"/>
    <w:rsid w:val="00921D5F"/>
    <w:rsid w:val="009223A7"/>
    <w:rsid w:val="009236FF"/>
    <w:rsid w:val="00924078"/>
    <w:rsid w:val="00925BA7"/>
    <w:rsid w:val="00925E1F"/>
    <w:rsid w:val="00925F46"/>
    <w:rsid w:val="009260A7"/>
    <w:rsid w:val="0092678F"/>
    <w:rsid w:val="00927175"/>
    <w:rsid w:val="009274A4"/>
    <w:rsid w:val="00930233"/>
    <w:rsid w:val="00930A8A"/>
    <w:rsid w:val="00931E36"/>
    <w:rsid w:val="009325E2"/>
    <w:rsid w:val="00932702"/>
    <w:rsid w:val="00932771"/>
    <w:rsid w:val="00932914"/>
    <w:rsid w:val="00932C33"/>
    <w:rsid w:val="0093328A"/>
    <w:rsid w:val="009336D8"/>
    <w:rsid w:val="00933ECA"/>
    <w:rsid w:val="00934126"/>
    <w:rsid w:val="0093430E"/>
    <w:rsid w:val="00934A53"/>
    <w:rsid w:val="00935316"/>
    <w:rsid w:val="009373D2"/>
    <w:rsid w:val="00937470"/>
    <w:rsid w:val="009378A6"/>
    <w:rsid w:val="0093795A"/>
    <w:rsid w:val="009401E6"/>
    <w:rsid w:val="0094061A"/>
    <w:rsid w:val="00941B86"/>
    <w:rsid w:val="00941C04"/>
    <w:rsid w:val="00941CBD"/>
    <w:rsid w:val="00942DD4"/>
    <w:rsid w:val="00943469"/>
    <w:rsid w:val="00943569"/>
    <w:rsid w:val="009441D0"/>
    <w:rsid w:val="0094440B"/>
    <w:rsid w:val="00944661"/>
    <w:rsid w:val="00946432"/>
    <w:rsid w:val="00946B35"/>
    <w:rsid w:val="009471D0"/>
    <w:rsid w:val="00947631"/>
    <w:rsid w:val="00947A97"/>
    <w:rsid w:val="00947AE4"/>
    <w:rsid w:val="0095068F"/>
    <w:rsid w:val="009507E3"/>
    <w:rsid w:val="00951308"/>
    <w:rsid w:val="0095196C"/>
    <w:rsid w:val="0095227E"/>
    <w:rsid w:val="00952538"/>
    <w:rsid w:val="00952695"/>
    <w:rsid w:val="00952697"/>
    <w:rsid w:val="0095309C"/>
    <w:rsid w:val="00954C64"/>
    <w:rsid w:val="009569A3"/>
    <w:rsid w:val="00956A95"/>
    <w:rsid w:val="00956D3C"/>
    <w:rsid w:val="00956EBB"/>
    <w:rsid w:val="0095731C"/>
    <w:rsid w:val="00957539"/>
    <w:rsid w:val="0096100E"/>
    <w:rsid w:val="0096113D"/>
    <w:rsid w:val="00961A56"/>
    <w:rsid w:val="00961E57"/>
    <w:rsid w:val="00962B35"/>
    <w:rsid w:val="00963CAE"/>
    <w:rsid w:val="00964629"/>
    <w:rsid w:val="0096495A"/>
    <w:rsid w:val="0096580C"/>
    <w:rsid w:val="00965B5B"/>
    <w:rsid w:val="00965C41"/>
    <w:rsid w:val="00966224"/>
    <w:rsid w:val="009666DC"/>
    <w:rsid w:val="00966B3E"/>
    <w:rsid w:val="00967584"/>
    <w:rsid w:val="00970111"/>
    <w:rsid w:val="0097036C"/>
    <w:rsid w:val="009705EE"/>
    <w:rsid w:val="00970ABF"/>
    <w:rsid w:val="009729E2"/>
    <w:rsid w:val="00973924"/>
    <w:rsid w:val="00973B80"/>
    <w:rsid w:val="00974285"/>
    <w:rsid w:val="00974EE7"/>
    <w:rsid w:val="00975F82"/>
    <w:rsid w:val="0097684A"/>
    <w:rsid w:val="009802BF"/>
    <w:rsid w:val="00980681"/>
    <w:rsid w:val="0098080F"/>
    <w:rsid w:val="00981024"/>
    <w:rsid w:val="00982E57"/>
    <w:rsid w:val="009830CE"/>
    <w:rsid w:val="00983B39"/>
    <w:rsid w:val="00983F28"/>
    <w:rsid w:val="00984A4E"/>
    <w:rsid w:val="00984F99"/>
    <w:rsid w:val="00985294"/>
    <w:rsid w:val="00985D00"/>
    <w:rsid w:val="009860B6"/>
    <w:rsid w:val="009862EF"/>
    <w:rsid w:val="00986617"/>
    <w:rsid w:val="009866E0"/>
    <w:rsid w:val="00987791"/>
    <w:rsid w:val="00990C69"/>
    <w:rsid w:val="00990DC0"/>
    <w:rsid w:val="009910E6"/>
    <w:rsid w:val="0099120E"/>
    <w:rsid w:val="00991635"/>
    <w:rsid w:val="00991881"/>
    <w:rsid w:val="009927B2"/>
    <w:rsid w:val="009927BF"/>
    <w:rsid w:val="00992DD5"/>
    <w:rsid w:val="00993123"/>
    <w:rsid w:val="0099386B"/>
    <w:rsid w:val="00993D65"/>
    <w:rsid w:val="00994586"/>
    <w:rsid w:val="00994F3A"/>
    <w:rsid w:val="009951FA"/>
    <w:rsid w:val="0099592E"/>
    <w:rsid w:val="009959AA"/>
    <w:rsid w:val="009959B9"/>
    <w:rsid w:val="00995A51"/>
    <w:rsid w:val="00996882"/>
    <w:rsid w:val="009974ED"/>
    <w:rsid w:val="009976DA"/>
    <w:rsid w:val="009A09E8"/>
    <w:rsid w:val="009A10FF"/>
    <w:rsid w:val="009A11BA"/>
    <w:rsid w:val="009A1277"/>
    <w:rsid w:val="009A1C7C"/>
    <w:rsid w:val="009A279C"/>
    <w:rsid w:val="009A2C1E"/>
    <w:rsid w:val="009A3205"/>
    <w:rsid w:val="009A43D3"/>
    <w:rsid w:val="009A5251"/>
    <w:rsid w:val="009A5D95"/>
    <w:rsid w:val="009A6832"/>
    <w:rsid w:val="009A6FFC"/>
    <w:rsid w:val="009A75DA"/>
    <w:rsid w:val="009A76BE"/>
    <w:rsid w:val="009A7AC8"/>
    <w:rsid w:val="009B02DA"/>
    <w:rsid w:val="009B0317"/>
    <w:rsid w:val="009B0B63"/>
    <w:rsid w:val="009B13BA"/>
    <w:rsid w:val="009B1B45"/>
    <w:rsid w:val="009B24DD"/>
    <w:rsid w:val="009B3488"/>
    <w:rsid w:val="009B4B36"/>
    <w:rsid w:val="009B60AC"/>
    <w:rsid w:val="009B62F0"/>
    <w:rsid w:val="009C0519"/>
    <w:rsid w:val="009C0866"/>
    <w:rsid w:val="009C08D6"/>
    <w:rsid w:val="009C109D"/>
    <w:rsid w:val="009C11E5"/>
    <w:rsid w:val="009C17BF"/>
    <w:rsid w:val="009C1ED6"/>
    <w:rsid w:val="009C3762"/>
    <w:rsid w:val="009C5BE5"/>
    <w:rsid w:val="009C6839"/>
    <w:rsid w:val="009C694D"/>
    <w:rsid w:val="009C7B8C"/>
    <w:rsid w:val="009C7E3D"/>
    <w:rsid w:val="009C7F50"/>
    <w:rsid w:val="009D0235"/>
    <w:rsid w:val="009D02EB"/>
    <w:rsid w:val="009D0668"/>
    <w:rsid w:val="009D0C23"/>
    <w:rsid w:val="009D1022"/>
    <w:rsid w:val="009D143E"/>
    <w:rsid w:val="009D1781"/>
    <w:rsid w:val="009D1FBA"/>
    <w:rsid w:val="009D2048"/>
    <w:rsid w:val="009D2EFB"/>
    <w:rsid w:val="009D3B40"/>
    <w:rsid w:val="009D42C0"/>
    <w:rsid w:val="009D44AC"/>
    <w:rsid w:val="009D4623"/>
    <w:rsid w:val="009D4DEC"/>
    <w:rsid w:val="009D5601"/>
    <w:rsid w:val="009D58F3"/>
    <w:rsid w:val="009D5973"/>
    <w:rsid w:val="009D7779"/>
    <w:rsid w:val="009D7DC3"/>
    <w:rsid w:val="009D7E31"/>
    <w:rsid w:val="009E0101"/>
    <w:rsid w:val="009E0197"/>
    <w:rsid w:val="009E04EB"/>
    <w:rsid w:val="009E0F14"/>
    <w:rsid w:val="009E1B57"/>
    <w:rsid w:val="009E1B86"/>
    <w:rsid w:val="009E20E7"/>
    <w:rsid w:val="009E21C3"/>
    <w:rsid w:val="009E2FA1"/>
    <w:rsid w:val="009E4218"/>
    <w:rsid w:val="009E439A"/>
    <w:rsid w:val="009E46BC"/>
    <w:rsid w:val="009E4856"/>
    <w:rsid w:val="009E5100"/>
    <w:rsid w:val="009E584A"/>
    <w:rsid w:val="009E5ECC"/>
    <w:rsid w:val="009E5F53"/>
    <w:rsid w:val="009E69E0"/>
    <w:rsid w:val="009F1E37"/>
    <w:rsid w:val="009F1EA7"/>
    <w:rsid w:val="009F1F57"/>
    <w:rsid w:val="009F2427"/>
    <w:rsid w:val="009F3120"/>
    <w:rsid w:val="009F35FB"/>
    <w:rsid w:val="009F45DE"/>
    <w:rsid w:val="009F4721"/>
    <w:rsid w:val="009F4AB0"/>
    <w:rsid w:val="009F4C35"/>
    <w:rsid w:val="009F4FA7"/>
    <w:rsid w:val="009F6CC3"/>
    <w:rsid w:val="009F6DEA"/>
    <w:rsid w:val="009F6E90"/>
    <w:rsid w:val="009F7457"/>
    <w:rsid w:val="00A00063"/>
    <w:rsid w:val="00A002FA"/>
    <w:rsid w:val="00A02B9D"/>
    <w:rsid w:val="00A02C71"/>
    <w:rsid w:val="00A02E7B"/>
    <w:rsid w:val="00A02FFC"/>
    <w:rsid w:val="00A033B3"/>
    <w:rsid w:val="00A033E9"/>
    <w:rsid w:val="00A03772"/>
    <w:rsid w:val="00A03830"/>
    <w:rsid w:val="00A03AFB"/>
    <w:rsid w:val="00A03C59"/>
    <w:rsid w:val="00A04106"/>
    <w:rsid w:val="00A05BE7"/>
    <w:rsid w:val="00A06194"/>
    <w:rsid w:val="00A07DA4"/>
    <w:rsid w:val="00A07E99"/>
    <w:rsid w:val="00A111B0"/>
    <w:rsid w:val="00A120C7"/>
    <w:rsid w:val="00A132DF"/>
    <w:rsid w:val="00A135D2"/>
    <w:rsid w:val="00A1381B"/>
    <w:rsid w:val="00A13B01"/>
    <w:rsid w:val="00A13BD7"/>
    <w:rsid w:val="00A13FA6"/>
    <w:rsid w:val="00A13FEE"/>
    <w:rsid w:val="00A148EB"/>
    <w:rsid w:val="00A1524D"/>
    <w:rsid w:val="00A15E55"/>
    <w:rsid w:val="00A15F68"/>
    <w:rsid w:val="00A163D1"/>
    <w:rsid w:val="00A16655"/>
    <w:rsid w:val="00A17A02"/>
    <w:rsid w:val="00A2001C"/>
    <w:rsid w:val="00A211BB"/>
    <w:rsid w:val="00A2144B"/>
    <w:rsid w:val="00A21593"/>
    <w:rsid w:val="00A21902"/>
    <w:rsid w:val="00A2201A"/>
    <w:rsid w:val="00A22187"/>
    <w:rsid w:val="00A22335"/>
    <w:rsid w:val="00A2516B"/>
    <w:rsid w:val="00A251AD"/>
    <w:rsid w:val="00A25E16"/>
    <w:rsid w:val="00A30D12"/>
    <w:rsid w:val="00A30F05"/>
    <w:rsid w:val="00A32773"/>
    <w:rsid w:val="00A32BC8"/>
    <w:rsid w:val="00A32ED4"/>
    <w:rsid w:val="00A32F0D"/>
    <w:rsid w:val="00A33F5B"/>
    <w:rsid w:val="00A3477D"/>
    <w:rsid w:val="00A35791"/>
    <w:rsid w:val="00A35C85"/>
    <w:rsid w:val="00A35C92"/>
    <w:rsid w:val="00A35DA5"/>
    <w:rsid w:val="00A37D99"/>
    <w:rsid w:val="00A40064"/>
    <w:rsid w:val="00A40C24"/>
    <w:rsid w:val="00A41487"/>
    <w:rsid w:val="00A41A49"/>
    <w:rsid w:val="00A41E71"/>
    <w:rsid w:val="00A4224F"/>
    <w:rsid w:val="00A42AB7"/>
    <w:rsid w:val="00A47FCD"/>
    <w:rsid w:val="00A50629"/>
    <w:rsid w:val="00A5153B"/>
    <w:rsid w:val="00A5250C"/>
    <w:rsid w:val="00A52B41"/>
    <w:rsid w:val="00A559C6"/>
    <w:rsid w:val="00A6019B"/>
    <w:rsid w:val="00A60307"/>
    <w:rsid w:val="00A60776"/>
    <w:rsid w:val="00A60E9B"/>
    <w:rsid w:val="00A61529"/>
    <w:rsid w:val="00A61BFA"/>
    <w:rsid w:val="00A62A89"/>
    <w:rsid w:val="00A630E9"/>
    <w:rsid w:val="00A642B6"/>
    <w:rsid w:val="00A64483"/>
    <w:rsid w:val="00A648B6"/>
    <w:rsid w:val="00A64985"/>
    <w:rsid w:val="00A64B93"/>
    <w:rsid w:val="00A64C33"/>
    <w:rsid w:val="00A64DA3"/>
    <w:rsid w:val="00A64E78"/>
    <w:rsid w:val="00A653AF"/>
    <w:rsid w:val="00A65BED"/>
    <w:rsid w:val="00A65F5E"/>
    <w:rsid w:val="00A66E37"/>
    <w:rsid w:val="00A67469"/>
    <w:rsid w:val="00A678B8"/>
    <w:rsid w:val="00A70E40"/>
    <w:rsid w:val="00A7103D"/>
    <w:rsid w:val="00A719D5"/>
    <w:rsid w:val="00A71E27"/>
    <w:rsid w:val="00A72B1D"/>
    <w:rsid w:val="00A73C45"/>
    <w:rsid w:val="00A74D5F"/>
    <w:rsid w:val="00A754E3"/>
    <w:rsid w:val="00A76020"/>
    <w:rsid w:val="00A76D61"/>
    <w:rsid w:val="00A77491"/>
    <w:rsid w:val="00A77824"/>
    <w:rsid w:val="00A807E5"/>
    <w:rsid w:val="00A816F7"/>
    <w:rsid w:val="00A81958"/>
    <w:rsid w:val="00A81C3D"/>
    <w:rsid w:val="00A82024"/>
    <w:rsid w:val="00A8202D"/>
    <w:rsid w:val="00A82875"/>
    <w:rsid w:val="00A83986"/>
    <w:rsid w:val="00A840EB"/>
    <w:rsid w:val="00A84134"/>
    <w:rsid w:val="00A844E9"/>
    <w:rsid w:val="00A84DE3"/>
    <w:rsid w:val="00A8504E"/>
    <w:rsid w:val="00A850EA"/>
    <w:rsid w:val="00A861CE"/>
    <w:rsid w:val="00A86AD6"/>
    <w:rsid w:val="00A86BBE"/>
    <w:rsid w:val="00A86F60"/>
    <w:rsid w:val="00A901FE"/>
    <w:rsid w:val="00A903AB"/>
    <w:rsid w:val="00A90BED"/>
    <w:rsid w:val="00A91B8C"/>
    <w:rsid w:val="00A92CE5"/>
    <w:rsid w:val="00A94227"/>
    <w:rsid w:val="00A94C5A"/>
    <w:rsid w:val="00A9545C"/>
    <w:rsid w:val="00A97184"/>
    <w:rsid w:val="00AA0369"/>
    <w:rsid w:val="00AA06DA"/>
    <w:rsid w:val="00AA1A29"/>
    <w:rsid w:val="00AA2559"/>
    <w:rsid w:val="00AA2DA4"/>
    <w:rsid w:val="00AA2E1A"/>
    <w:rsid w:val="00AA2F9C"/>
    <w:rsid w:val="00AA3303"/>
    <w:rsid w:val="00AA43F3"/>
    <w:rsid w:val="00AA4F17"/>
    <w:rsid w:val="00AA5C5A"/>
    <w:rsid w:val="00AA60C4"/>
    <w:rsid w:val="00AA65EC"/>
    <w:rsid w:val="00AA74F7"/>
    <w:rsid w:val="00AA769C"/>
    <w:rsid w:val="00AA7E30"/>
    <w:rsid w:val="00AA7F19"/>
    <w:rsid w:val="00AB0596"/>
    <w:rsid w:val="00AB0761"/>
    <w:rsid w:val="00AB09A5"/>
    <w:rsid w:val="00AB1CB8"/>
    <w:rsid w:val="00AB1DC3"/>
    <w:rsid w:val="00AB1F0F"/>
    <w:rsid w:val="00AB22F7"/>
    <w:rsid w:val="00AB3C66"/>
    <w:rsid w:val="00AB4F1E"/>
    <w:rsid w:val="00AB5162"/>
    <w:rsid w:val="00AB5265"/>
    <w:rsid w:val="00AB52F8"/>
    <w:rsid w:val="00AB5940"/>
    <w:rsid w:val="00AB5F2A"/>
    <w:rsid w:val="00AB6262"/>
    <w:rsid w:val="00AB75F5"/>
    <w:rsid w:val="00AB7BA3"/>
    <w:rsid w:val="00AC0022"/>
    <w:rsid w:val="00AC0430"/>
    <w:rsid w:val="00AC05FA"/>
    <w:rsid w:val="00AC0F12"/>
    <w:rsid w:val="00AC179C"/>
    <w:rsid w:val="00AC1BD5"/>
    <w:rsid w:val="00AC2273"/>
    <w:rsid w:val="00AC3659"/>
    <w:rsid w:val="00AC3CF2"/>
    <w:rsid w:val="00AC483C"/>
    <w:rsid w:val="00AC7D2D"/>
    <w:rsid w:val="00AD0166"/>
    <w:rsid w:val="00AD01B7"/>
    <w:rsid w:val="00AD03D3"/>
    <w:rsid w:val="00AD1A1D"/>
    <w:rsid w:val="00AD1F8B"/>
    <w:rsid w:val="00AD2B21"/>
    <w:rsid w:val="00AD2B8D"/>
    <w:rsid w:val="00AD5B0C"/>
    <w:rsid w:val="00AD5FC4"/>
    <w:rsid w:val="00AD6126"/>
    <w:rsid w:val="00AD68FA"/>
    <w:rsid w:val="00AD691E"/>
    <w:rsid w:val="00AD6B5E"/>
    <w:rsid w:val="00AD6D7B"/>
    <w:rsid w:val="00AD7F42"/>
    <w:rsid w:val="00AE07DD"/>
    <w:rsid w:val="00AE11B8"/>
    <w:rsid w:val="00AE19A4"/>
    <w:rsid w:val="00AE2545"/>
    <w:rsid w:val="00AE26CB"/>
    <w:rsid w:val="00AE31D8"/>
    <w:rsid w:val="00AE3368"/>
    <w:rsid w:val="00AE4028"/>
    <w:rsid w:val="00AE4364"/>
    <w:rsid w:val="00AE451A"/>
    <w:rsid w:val="00AE5046"/>
    <w:rsid w:val="00AE57B1"/>
    <w:rsid w:val="00AE5852"/>
    <w:rsid w:val="00AE5994"/>
    <w:rsid w:val="00AE5ADA"/>
    <w:rsid w:val="00AE6111"/>
    <w:rsid w:val="00AE68F8"/>
    <w:rsid w:val="00AE6B66"/>
    <w:rsid w:val="00AE7160"/>
    <w:rsid w:val="00AE78AF"/>
    <w:rsid w:val="00AE7B6D"/>
    <w:rsid w:val="00AE7E36"/>
    <w:rsid w:val="00AF0A34"/>
    <w:rsid w:val="00AF0F06"/>
    <w:rsid w:val="00AF3F18"/>
    <w:rsid w:val="00AF40CE"/>
    <w:rsid w:val="00AF487D"/>
    <w:rsid w:val="00AF4F7D"/>
    <w:rsid w:val="00AF51BE"/>
    <w:rsid w:val="00AF52BB"/>
    <w:rsid w:val="00AF6109"/>
    <w:rsid w:val="00AF73F6"/>
    <w:rsid w:val="00B00033"/>
    <w:rsid w:val="00B01B66"/>
    <w:rsid w:val="00B02024"/>
    <w:rsid w:val="00B02052"/>
    <w:rsid w:val="00B04566"/>
    <w:rsid w:val="00B04D1B"/>
    <w:rsid w:val="00B052FC"/>
    <w:rsid w:val="00B0596F"/>
    <w:rsid w:val="00B05E68"/>
    <w:rsid w:val="00B065A3"/>
    <w:rsid w:val="00B06699"/>
    <w:rsid w:val="00B0709A"/>
    <w:rsid w:val="00B079A7"/>
    <w:rsid w:val="00B07F48"/>
    <w:rsid w:val="00B119B3"/>
    <w:rsid w:val="00B11F39"/>
    <w:rsid w:val="00B11FB7"/>
    <w:rsid w:val="00B1310C"/>
    <w:rsid w:val="00B1368B"/>
    <w:rsid w:val="00B1429C"/>
    <w:rsid w:val="00B144AE"/>
    <w:rsid w:val="00B14591"/>
    <w:rsid w:val="00B1510C"/>
    <w:rsid w:val="00B169BC"/>
    <w:rsid w:val="00B1727D"/>
    <w:rsid w:val="00B1751A"/>
    <w:rsid w:val="00B1791E"/>
    <w:rsid w:val="00B17DB9"/>
    <w:rsid w:val="00B17FC2"/>
    <w:rsid w:val="00B208ED"/>
    <w:rsid w:val="00B2094D"/>
    <w:rsid w:val="00B20F6A"/>
    <w:rsid w:val="00B212DA"/>
    <w:rsid w:val="00B2146C"/>
    <w:rsid w:val="00B21A8C"/>
    <w:rsid w:val="00B21D1E"/>
    <w:rsid w:val="00B21E29"/>
    <w:rsid w:val="00B22C65"/>
    <w:rsid w:val="00B23761"/>
    <w:rsid w:val="00B23D69"/>
    <w:rsid w:val="00B26A63"/>
    <w:rsid w:val="00B26FAF"/>
    <w:rsid w:val="00B30734"/>
    <w:rsid w:val="00B308C9"/>
    <w:rsid w:val="00B309C3"/>
    <w:rsid w:val="00B30CB8"/>
    <w:rsid w:val="00B30E1B"/>
    <w:rsid w:val="00B3111E"/>
    <w:rsid w:val="00B31513"/>
    <w:rsid w:val="00B31F05"/>
    <w:rsid w:val="00B336FB"/>
    <w:rsid w:val="00B34174"/>
    <w:rsid w:val="00B349A0"/>
    <w:rsid w:val="00B34D9E"/>
    <w:rsid w:val="00B36634"/>
    <w:rsid w:val="00B37633"/>
    <w:rsid w:val="00B40669"/>
    <w:rsid w:val="00B4086C"/>
    <w:rsid w:val="00B40C9F"/>
    <w:rsid w:val="00B40D95"/>
    <w:rsid w:val="00B40E29"/>
    <w:rsid w:val="00B41BD6"/>
    <w:rsid w:val="00B42303"/>
    <w:rsid w:val="00B42852"/>
    <w:rsid w:val="00B42A0F"/>
    <w:rsid w:val="00B42CD3"/>
    <w:rsid w:val="00B43008"/>
    <w:rsid w:val="00B43340"/>
    <w:rsid w:val="00B44878"/>
    <w:rsid w:val="00B450D1"/>
    <w:rsid w:val="00B4608E"/>
    <w:rsid w:val="00B46FF7"/>
    <w:rsid w:val="00B47649"/>
    <w:rsid w:val="00B50674"/>
    <w:rsid w:val="00B50B32"/>
    <w:rsid w:val="00B50F9D"/>
    <w:rsid w:val="00B5275B"/>
    <w:rsid w:val="00B52956"/>
    <w:rsid w:val="00B52A2E"/>
    <w:rsid w:val="00B5302D"/>
    <w:rsid w:val="00B53196"/>
    <w:rsid w:val="00B536BE"/>
    <w:rsid w:val="00B53CA6"/>
    <w:rsid w:val="00B55396"/>
    <w:rsid w:val="00B557C2"/>
    <w:rsid w:val="00B56345"/>
    <w:rsid w:val="00B56BE2"/>
    <w:rsid w:val="00B56DDA"/>
    <w:rsid w:val="00B6050E"/>
    <w:rsid w:val="00B60A28"/>
    <w:rsid w:val="00B62586"/>
    <w:rsid w:val="00B62991"/>
    <w:rsid w:val="00B63351"/>
    <w:rsid w:val="00B64560"/>
    <w:rsid w:val="00B64831"/>
    <w:rsid w:val="00B65624"/>
    <w:rsid w:val="00B65626"/>
    <w:rsid w:val="00B65B64"/>
    <w:rsid w:val="00B65CB4"/>
    <w:rsid w:val="00B661E9"/>
    <w:rsid w:val="00B662BD"/>
    <w:rsid w:val="00B66556"/>
    <w:rsid w:val="00B66675"/>
    <w:rsid w:val="00B71F68"/>
    <w:rsid w:val="00B733E7"/>
    <w:rsid w:val="00B73EB7"/>
    <w:rsid w:val="00B74804"/>
    <w:rsid w:val="00B75158"/>
    <w:rsid w:val="00B75944"/>
    <w:rsid w:val="00B76EEC"/>
    <w:rsid w:val="00B7768F"/>
    <w:rsid w:val="00B7777B"/>
    <w:rsid w:val="00B806F4"/>
    <w:rsid w:val="00B80AE0"/>
    <w:rsid w:val="00B8125D"/>
    <w:rsid w:val="00B81C35"/>
    <w:rsid w:val="00B823AA"/>
    <w:rsid w:val="00B84150"/>
    <w:rsid w:val="00B84738"/>
    <w:rsid w:val="00B8487E"/>
    <w:rsid w:val="00B84D94"/>
    <w:rsid w:val="00B8521E"/>
    <w:rsid w:val="00B85544"/>
    <w:rsid w:val="00B8634D"/>
    <w:rsid w:val="00B865B9"/>
    <w:rsid w:val="00B870B3"/>
    <w:rsid w:val="00B874EE"/>
    <w:rsid w:val="00B87F29"/>
    <w:rsid w:val="00B90214"/>
    <w:rsid w:val="00B906C7"/>
    <w:rsid w:val="00B909CF"/>
    <w:rsid w:val="00B90D43"/>
    <w:rsid w:val="00B9174A"/>
    <w:rsid w:val="00B921E2"/>
    <w:rsid w:val="00B928A8"/>
    <w:rsid w:val="00B941CA"/>
    <w:rsid w:val="00B9485E"/>
    <w:rsid w:val="00B95048"/>
    <w:rsid w:val="00B95302"/>
    <w:rsid w:val="00BA0193"/>
    <w:rsid w:val="00BA14B1"/>
    <w:rsid w:val="00BA1651"/>
    <w:rsid w:val="00BA16D0"/>
    <w:rsid w:val="00BA1ADC"/>
    <w:rsid w:val="00BA1E45"/>
    <w:rsid w:val="00BA3B84"/>
    <w:rsid w:val="00BA3E5E"/>
    <w:rsid w:val="00BA4837"/>
    <w:rsid w:val="00BA491E"/>
    <w:rsid w:val="00BA57DD"/>
    <w:rsid w:val="00BA64CE"/>
    <w:rsid w:val="00BA6690"/>
    <w:rsid w:val="00BA6CC8"/>
    <w:rsid w:val="00BA6D60"/>
    <w:rsid w:val="00BA6FFD"/>
    <w:rsid w:val="00BB0026"/>
    <w:rsid w:val="00BB0687"/>
    <w:rsid w:val="00BB1017"/>
    <w:rsid w:val="00BB1D78"/>
    <w:rsid w:val="00BB1F0E"/>
    <w:rsid w:val="00BB1F55"/>
    <w:rsid w:val="00BB2433"/>
    <w:rsid w:val="00BB2F7E"/>
    <w:rsid w:val="00BB3613"/>
    <w:rsid w:val="00BB56D2"/>
    <w:rsid w:val="00BB669A"/>
    <w:rsid w:val="00BB690A"/>
    <w:rsid w:val="00BC0032"/>
    <w:rsid w:val="00BC01E4"/>
    <w:rsid w:val="00BC024D"/>
    <w:rsid w:val="00BC040C"/>
    <w:rsid w:val="00BC0DEB"/>
    <w:rsid w:val="00BC13D2"/>
    <w:rsid w:val="00BC18A1"/>
    <w:rsid w:val="00BC1953"/>
    <w:rsid w:val="00BC1C95"/>
    <w:rsid w:val="00BC2331"/>
    <w:rsid w:val="00BC24AA"/>
    <w:rsid w:val="00BC2FB6"/>
    <w:rsid w:val="00BC312B"/>
    <w:rsid w:val="00BC3E9C"/>
    <w:rsid w:val="00BC47A4"/>
    <w:rsid w:val="00BC4A2F"/>
    <w:rsid w:val="00BC52AA"/>
    <w:rsid w:val="00BC5A28"/>
    <w:rsid w:val="00BC6343"/>
    <w:rsid w:val="00BC70DF"/>
    <w:rsid w:val="00BC7507"/>
    <w:rsid w:val="00BD039B"/>
    <w:rsid w:val="00BD0F99"/>
    <w:rsid w:val="00BD1570"/>
    <w:rsid w:val="00BD187E"/>
    <w:rsid w:val="00BD200B"/>
    <w:rsid w:val="00BD272A"/>
    <w:rsid w:val="00BD2A40"/>
    <w:rsid w:val="00BD2BBC"/>
    <w:rsid w:val="00BD32C7"/>
    <w:rsid w:val="00BD3464"/>
    <w:rsid w:val="00BD38A4"/>
    <w:rsid w:val="00BD3B3A"/>
    <w:rsid w:val="00BD4C46"/>
    <w:rsid w:val="00BD4EAB"/>
    <w:rsid w:val="00BD4FB3"/>
    <w:rsid w:val="00BD5606"/>
    <w:rsid w:val="00BD56F0"/>
    <w:rsid w:val="00BD5AC3"/>
    <w:rsid w:val="00BD5C41"/>
    <w:rsid w:val="00BD6222"/>
    <w:rsid w:val="00BD6243"/>
    <w:rsid w:val="00BD63E2"/>
    <w:rsid w:val="00BE1317"/>
    <w:rsid w:val="00BE132B"/>
    <w:rsid w:val="00BE1644"/>
    <w:rsid w:val="00BE1A0D"/>
    <w:rsid w:val="00BE28BE"/>
    <w:rsid w:val="00BE2CEF"/>
    <w:rsid w:val="00BE2DD4"/>
    <w:rsid w:val="00BE316E"/>
    <w:rsid w:val="00BE3AC3"/>
    <w:rsid w:val="00BE4BE9"/>
    <w:rsid w:val="00BE602A"/>
    <w:rsid w:val="00BE660F"/>
    <w:rsid w:val="00BE7826"/>
    <w:rsid w:val="00BE7CCE"/>
    <w:rsid w:val="00BF01AE"/>
    <w:rsid w:val="00BF0EE0"/>
    <w:rsid w:val="00BF1043"/>
    <w:rsid w:val="00BF127C"/>
    <w:rsid w:val="00BF1347"/>
    <w:rsid w:val="00BF179C"/>
    <w:rsid w:val="00BF1F1C"/>
    <w:rsid w:val="00BF2536"/>
    <w:rsid w:val="00BF26B6"/>
    <w:rsid w:val="00BF2D36"/>
    <w:rsid w:val="00BF3465"/>
    <w:rsid w:val="00BF3F6B"/>
    <w:rsid w:val="00BF4739"/>
    <w:rsid w:val="00BF4C60"/>
    <w:rsid w:val="00BF5E23"/>
    <w:rsid w:val="00BF642B"/>
    <w:rsid w:val="00BF6466"/>
    <w:rsid w:val="00C00049"/>
    <w:rsid w:val="00C00239"/>
    <w:rsid w:val="00C02852"/>
    <w:rsid w:val="00C0297E"/>
    <w:rsid w:val="00C02BDB"/>
    <w:rsid w:val="00C02F5A"/>
    <w:rsid w:val="00C03478"/>
    <w:rsid w:val="00C036FF"/>
    <w:rsid w:val="00C0418C"/>
    <w:rsid w:val="00C049C5"/>
    <w:rsid w:val="00C04A32"/>
    <w:rsid w:val="00C05B64"/>
    <w:rsid w:val="00C0659B"/>
    <w:rsid w:val="00C06AD7"/>
    <w:rsid w:val="00C0752C"/>
    <w:rsid w:val="00C07760"/>
    <w:rsid w:val="00C07D6E"/>
    <w:rsid w:val="00C11797"/>
    <w:rsid w:val="00C12170"/>
    <w:rsid w:val="00C12643"/>
    <w:rsid w:val="00C128CD"/>
    <w:rsid w:val="00C12B20"/>
    <w:rsid w:val="00C12B53"/>
    <w:rsid w:val="00C12BA7"/>
    <w:rsid w:val="00C12BBC"/>
    <w:rsid w:val="00C13E1B"/>
    <w:rsid w:val="00C14752"/>
    <w:rsid w:val="00C1515C"/>
    <w:rsid w:val="00C1594F"/>
    <w:rsid w:val="00C16D32"/>
    <w:rsid w:val="00C17429"/>
    <w:rsid w:val="00C1759A"/>
    <w:rsid w:val="00C178C3"/>
    <w:rsid w:val="00C20B5C"/>
    <w:rsid w:val="00C21234"/>
    <w:rsid w:val="00C215D4"/>
    <w:rsid w:val="00C21936"/>
    <w:rsid w:val="00C222AB"/>
    <w:rsid w:val="00C22636"/>
    <w:rsid w:val="00C2264A"/>
    <w:rsid w:val="00C22808"/>
    <w:rsid w:val="00C22816"/>
    <w:rsid w:val="00C22CFC"/>
    <w:rsid w:val="00C24566"/>
    <w:rsid w:val="00C24D2B"/>
    <w:rsid w:val="00C24DDA"/>
    <w:rsid w:val="00C258BB"/>
    <w:rsid w:val="00C27037"/>
    <w:rsid w:val="00C27E9C"/>
    <w:rsid w:val="00C30B6A"/>
    <w:rsid w:val="00C30E77"/>
    <w:rsid w:val="00C31476"/>
    <w:rsid w:val="00C319F1"/>
    <w:rsid w:val="00C31E2C"/>
    <w:rsid w:val="00C31F7A"/>
    <w:rsid w:val="00C323EA"/>
    <w:rsid w:val="00C323F4"/>
    <w:rsid w:val="00C333B6"/>
    <w:rsid w:val="00C33626"/>
    <w:rsid w:val="00C34009"/>
    <w:rsid w:val="00C3450F"/>
    <w:rsid w:val="00C34ADB"/>
    <w:rsid w:val="00C37544"/>
    <w:rsid w:val="00C37A44"/>
    <w:rsid w:val="00C37D78"/>
    <w:rsid w:val="00C40873"/>
    <w:rsid w:val="00C415DC"/>
    <w:rsid w:val="00C41D87"/>
    <w:rsid w:val="00C425D1"/>
    <w:rsid w:val="00C436CF"/>
    <w:rsid w:val="00C43AF0"/>
    <w:rsid w:val="00C45361"/>
    <w:rsid w:val="00C45856"/>
    <w:rsid w:val="00C460B6"/>
    <w:rsid w:val="00C46355"/>
    <w:rsid w:val="00C46533"/>
    <w:rsid w:val="00C50427"/>
    <w:rsid w:val="00C5048B"/>
    <w:rsid w:val="00C5140A"/>
    <w:rsid w:val="00C51BD7"/>
    <w:rsid w:val="00C51E07"/>
    <w:rsid w:val="00C52DFB"/>
    <w:rsid w:val="00C533D6"/>
    <w:rsid w:val="00C53A6E"/>
    <w:rsid w:val="00C53BC1"/>
    <w:rsid w:val="00C54E8D"/>
    <w:rsid w:val="00C5511F"/>
    <w:rsid w:val="00C556FE"/>
    <w:rsid w:val="00C55BDB"/>
    <w:rsid w:val="00C56B52"/>
    <w:rsid w:val="00C56F6F"/>
    <w:rsid w:val="00C57224"/>
    <w:rsid w:val="00C57702"/>
    <w:rsid w:val="00C57AC7"/>
    <w:rsid w:val="00C57CB5"/>
    <w:rsid w:val="00C604C6"/>
    <w:rsid w:val="00C608D7"/>
    <w:rsid w:val="00C60AC6"/>
    <w:rsid w:val="00C60D55"/>
    <w:rsid w:val="00C610FB"/>
    <w:rsid w:val="00C61391"/>
    <w:rsid w:val="00C61A9F"/>
    <w:rsid w:val="00C61B29"/>
    <w:rsid w:val="00C620E8"/>
    <w:rsid w:val="00C630E1"/>
    <w:rsid w:val="00C63827"/>
    <w:rsid w:val="00C63EAB"/>
    <w:rsid w:val="00C63F87"/>
    <w:rsid w:val="00C64792"/>
    <w:rsid w:val="00C647CC"/>
    <w:rsid w:val="00C64B70"/>
    <w:rsid w:val="00C65250"/>
    <w:rsid w:val="00C6643E"/>
    <w:rsid w:val="00C66504"/>
    <w:rsid w:val="00C66CD6"/>
    <w:rsid w:val="00C67232"/>
    <w:rsid w:val="00C675E9"/>
    <w:rsid w:val="00C67F6D"/>
    <w:rsid w:val="00C726BE"/>
    <w:rsid w:val="00C7283E"/>
    <w:rsid w:val="00C73211"/>
    <w:rsid w:val="00C73752"/>
    <w:rsid w:val="00C74983"/>
    <w:rsid w:val="00C74E00"/>
    <w:rsid w:val="00C75E2F"/>
    <w:rsid w:val="00C75EB8"/>
    <w:rsid w:val="00C76C9C"/>
    <w:rsid w:val="00C77624"/>
    <w:rsid w:val="00C8068F"/>
    <w:rsid w:val="00C8093F"/>
    <w:rsid w:val="00C8109E"/>
    <w:rsid w:val="00C8187E"/>
    <w:rsid w:val="00C81B5B"/>
    <w:rsid w:val="00C82385"/>
    <w:rsid w:val="00C8314D"/>
    <w:rsid w:val="00C83A13"/>
    <w:rsid w:val="00C84DD7"/>
    <w:rsid w:val="00C85ACB"/>
    <w:rsid w:val="00C85FD9"/>
    <w:rsid w:val="00C86D65"/>
    <w:rsid w:val="00C8702D"/>
    <w:rsid w:val="00C87953"/>
    <w:rsid w:val="00C87C7E"/>
    <w:rsid w:val="00C87FF5"/>
    <w:rsid w:val="00C904C5"/>
    <w:rsid w:val="00C90C8B"/>
    <w:rsid w:val="00C92244"/>
    <w:rsid w:val="00C92274"/>
    <w:rsid w:val="00C92410"/>
    <w:rsid w:val="00C92506"/>
    <w:rsid w:val="00C929BA"/>
    <w:rsid w:val="00C92B17"/>
    <w:rsid w:val="00C92B42"/>
    <w:rsid w:val="00C92B8B"/>
    <w:rsid w:val="00C9327C"/>
    <w:rsid w:val="00C93668"/>
    <w:rsid w:val="00C936D3"/>
    <w:rsid w:val="00C93ED3"/>
    <w:rsid w:val="00C943BB"/>
    <w:rsid w:val="00C9544D"/>
    <w:rsid w:val="00C95D41"/>
    <w:rsid w:val="00C95E3F"/>
    <w:rsid w:val="00C965F7"/>
    <w:rsid w:val="00CA1A69"/>
    <w:rsid w:val="00CA2671"/>
    <w:rsid w:val="00CA2DE4"/>
    <w:rsid w:val="00CA3230"/>
    <w:rsid w:val="00CA3852"/>
    <w:rsid w:val="00CA4114"/>
    <w:rsid w:val="00CA6533"/>
    <w:rsid w:val="00CA6DAA"/>
    <w:rsid w:val="00CA7B4C"/>
    <w:rsid w:val="00CB0108"/>
    <w:rsid w:val="00CB0DA6"/>
    <w:rsid w:val="00CB0F62"/>
    <w:rsid w:val="00CB1C1F"/>
    <w:rsid w:val="00CB207E"/>
    <w:rsid w:val="00CB22C8"/>
    <w:rsid w:val="00CB25F4"/>
    <w:rsid w:val="00CB3BBB"/>
    <w:rsid w:val="00CB4876"/>
    <w:rsid w:val="00CB4FDD"/>
    <w:rsid w:val="00CB5329"/>
    <w:rsid w:val="00CB5390"/>
    <w:rsid w:val="00CB61DC"/>
    <w:rsid w:val="00CB7A95"/>
    <w:rsid w:val="00CC08D4"/>
    <w:rsid w:val="00CC0B84"/>
    <w:rsid w:val="00CC0D34"/>
    <w:rsid w:val="00CC0DBA"/>
    <w:rsid w:val="00CC0EEC"/>
    <w:rsid w:val="00CC1013"/>
    <w:rsid w:val="00CC1876"/>
    <w:rsid w:val="00CC203D"/>
    <w:rsid w:val="00CC2299"/>
    <w:rsid w:val="00CC3007"/>
    <w:rsid w:val="00CC3DF6"/>
    <w:rsid w:val="00CC4675"/>
    <w:rsid w:val="00CC4727"/>
    <w:rsid w:val="00CC5D34"/>
    <w:rsid w:val="00CC6045"/>
    <w:rsid w:val="00CC6255"/>
    <w:rsid w:val="00CD0F13"/>
    <w:rsid w:val="00CD0F66"/>
    <w:rsid w:val="00CD1242"/>
    <w:rsid w:val="00CD151B"/>
    <w:rsid w:val="00CD1C37"/>
    <w:rsid w:val="00CD1FD2"/>
    <w:rsid w:val="00CD25D0"/>
    <w:rsid w:val="00CD39E5"/>
    <w:rsid w:val="00CD3C6D"/>
    <w:rsid w:val="00CD44F1"/>
    <w:rsid w:val="00CD4C52"/>
    <w:rsid w:val="00CD4E6A"/>
    <w:rsid w:val="00CD5186"/>
    <w:rsid w:val="00CD5368"/>
    <w:rsid w:val="00CD63C1"/>
    <w:rsid w:val="00CD6C5E"/>
    <w:rsid w:val="00CD74F7"/>
    <w:rsid w:val="00CE06AC"/>
    <w:rsid w:val="00CE1557"/>
    <w:rsid w:val="00CE1CEB"/>
    <w:rsid w:val="00CE1EC2"/>
    <w:rsid w:val="00CE2D2D"/>
    <w:rsid w:val="00CE4AC7"/>
    <w:rsid w:val="00CE5A19"/>
    <w:rsid w:val="00CE652F"/>
    <w:rsid w:val="00CF0A70"/>
    <w:rsid w:val="00CF1902"/>
    <w:rsid w:val="00CF19CE"/>
    <w:rsid w:val="00CF279B"/>
    <w:rsid w:val="00CF2B1E"/>
    <w:rsid w:val="00CF3179"/>
    <w:rsid w:val="00CF3421"/>
    <w:rsid w:val="00CF4369"/>
    <w:rsid w:val="00CF52BF"/>
    <w:rsid w:val="00CF542E"/>
    <w:rsid w:val="00CF549C"/>
    <w:rsid w:val="00CF55C4"/>
    <w:rsid w:val="00CF6377"/>
    <w:rsid w:val="00CF6D93"/>
    <w:rsid w:val="00CF6F8F"/>
    <w:rsid w:val="00CF767F"/>
    <w:rsid w:val="00D00873"/>
    <w:rsid w:val="00D009FA"/>
    <w:rsid w:val="00D00AC1"/>
    <w:rsid w:val="00D00F13"/>
    <w:rsid w:val="00D01185"/>
    <w:rsid w:val="00D013B8"/>
    <w:rsid w:val="00D029FF"/>
    <w:rsid w:val="00D02A0F"/>
    <w:rsid w:val="00D02EC9"/>
    <w:rsid w:val="00D033FA"/>
    <w:rsid w:val="00D054F6"/>
    <w:rsid w:val="00D05F43"/>
    <w:rsid w:val="00D06089"/>
    <w:rsid w:val="00D06384"/>
    <w:rsid w:val="00D0671C"/>
    <w:rsid w:val="00D06749"/>
    <w:rsid w:val="00D06EAF"/>
    <w:rsid w:val="00D07046"/>
    <w:rsid w:val="00D07A46"/>
    <w:rsid w:val="00D109C5"/>
    <w:rsid w:val="00D11840"/>
    <w:rsid w:val="00D11BE7"/>
    <w:rsid w:val="00D12F94"/>
    <w:rsid w:val="00D139DC"/>
    <w:rsid w:val="00D142F8"/>
    <w:rsid w:val="00D14B9F"/>
    <w:rsid w:val="00D14D89"/>
    <w:rsid w:val="00D15552"/>
    <w:rsid w:val="00D15A03"/>
    <w:rsid w:val="00D15B09"/>
    <w:rsid w:val="00D15C4C"/>
    <w:rsid w:val="00D176EB"/>
    <w:rsid w:val="00D17C0E"/>
    <w:rsid w:val="00D200A5"/>
    <w:rsid w:val="00D20291"/>
    <w:rsid w:val="00D2129C"/>
    <w:rsid w:val="00D213AC"/>
    <w:rsid w:val="00D2157A"/>
    <w:rsid w:val="00D217C9"/>
    <w:rsid w:val="00D21BD5"/>
    <w:rsid w:val="00D21E71"/>
    <w:rsid w:val="00D21EA5"/>
    <w:rsid w:val="00D22EC4"/>
    <w:rsid w:val="00D24490"/>
    <w:rsid w:val="00D2478A"/>
    <w:rsid w:val="00D255B8"/>
    <w:rsid w:val="00D25CBE"/>
    <w:rsid w:val="00D25EAB"/>
    <w:rsid w:val="00D27642"/>
    <w:rsid w:val="00D27735"/>
    <w:rsid w:val="00D27F91"/>
    <w:rsid w:val="00D3102A"/>
    <w:rsid w:val="00D31349"/>
    <w:rsid w:val="00D31AA9"/>
    <w:rsid w:val="00D3254D"/>
    <w:rsid w:val="00D328D4"/>
    <w:rsid w:val="00D3318E"/>
    <w:rsid w:val="00D341F4"/>
    <w:rsid w:val="00D35305"/>
    <w:rsid w:val="00D35DD9"/>
    <w:rsid w:val="00D360B0"/>
    <w:rsid w:val="00D36645"/>
    <w:rsid w:val="00D369AD"/>
    <w:rsid w:val="00D37536"/>
    <w:rsid w:val="00D408FB"/>
    <w:rsid w:val="00D40E12"/>
    <w:rsid w:val="00D4161C"/>
    <w:rsid w:val="00D42B9E"/>
    <w:rsid w:val="00D435F0"/>
    <w:rsid w:val="00D43F0A"/>
    <w:rsid w:val="00D43F15"/>
    <w:rsid w:val="00D44A6A"/>
    <w:rsid w:val="00D45AFB"/>
    <w:rsid w:val="00D4659D"/>
    <w:rsid w:val="00D4669B"/>
    <w:rsid w:val="00D466DC"/>
    <w:rsid w:val="00D46C44"/>
    <w:rsid w:val="00D46DA6"/>
    <w:rsid w:val="00D4762A"/>
    <w:rsid w:val="00D477EC"/>
    <w:rsid w:val="00D50348"/>
    <w:rsid w:val="00D5036A"/>
    <w:rsid w:val="00D50C92"/>
    <w:rsid w:val="00D50DF5"/>
    <w:rsid w:val="00D51F0A"/>
    <w:rsid w:val="00D523F5"/>
    <w:rsid w:val="00D525D4"/>
    <w:rsid w:val="00D527F9"/>
    <w:rsid w:val="00D52F07"/>
    <w:rsid w:val="00D53786"/>
    <w:rsid w:val="00D537BF"/>
    <w:rsid w:val="00D53F9A"/>
    <w:rsid w:val="00D543E1"/>
    <w:rsid w:val="00D5471E"/>
    <w:rsid w:val="00D54B5F"/>
    <w:rsid w:val="00D55D6B"/>
    <w:rsid w:val="00D55E25"/>
    <w:rsid w:val="00D569A8"/>
    <w:rsid w:val="00D5782B"/>
    <w:rsid w:val="00D57E6C"/>
    <w:rsid w:val="00D61563"/>
    <w:rsid w:val="00D6160C"/>
    <w:rsid w:val="00D618D9"/>
    <w:rsid w:val="00D62439"/>
    <w:rsid w:val="00D62807"/>
    <w:rsid w:val="00D62B3F"/>
    <w:rsid w:val="00D62E26"/>
    <w:rsid w:val="00D63E6E"/>
    <w:rsid w:val="00D6630A"/>
    <w:rsid w:val="00D670B5"/>
    <w:rsid w:val="00D6725A"/>
    <w:rsid w:val="00D67502"/>
    <w:rsid w:val="00D67539"/>
    <w:rsid w:val="00D67DBD"/>
    <w:rsid w:val="00D67EC7"/>
    <w:rsid w:val="00D7020E"/>
    <w:rsid w:val="00D703BC"/>
    <w:rsid w:val="00D70C50"/>
    <w:rsid w:val="00D7158F"/>
    <w:rsid w:val="00D72180"/>
    <w:rsid w:val="00D7382A"/>
    <w:rsid w:val="00D73B46"/>
    <w:rsid w:val="00D74FA2"/>
    <w:rsid w:val="00D759DD"/>
    <w:rsid w:val="00D75EDF"/>
    <w:rsid w:val="00D769BC"/>
    <w:rsid w:val="00D76CF5"/>
    <w:rsid w:val="00D76E45"/>
    <w:rsid w:val="00D778F4"/>
    <w:rsid w:val="00D77EEC"/>
    <w:rsid w:val="00D812CF"/>
    <w:rsid w:val="00D85677"/>
    <w:rsid w:val="00D857A6"/>
    <w:rsid w:val="00D8593B"/>
    <w:rsid w:val="00D85D4B"/>
    <w:rsid w:val="00D86109"/>
    <w:rsid w:val="00D86142"/>
    <w:rsid w:val="00D867B3"/>
    <w:rsid w:val="00D86901"/>
    <w:rsid w:val="00D86C6E"/>
    <w:rsid w:val="00D873AF"/>
    <w:rsid w:val="00D87445"/>
    <w:rsid w:val="00D87967"/>
    <w:rsid w:val="00D90127"/>
    <w:rsid w:val="00D9035D"/>
    <w:rsid w:val="00D906E4"/>
    <w:rsid w:val="00D910F8"/>
    <w:rsid w:val="00D91BB7"/>
    <w:rsid w:val="00D921A1"/>
    <w:rsid w:val="00D925D5"/>
    <w:rsid w:val="00D93250"/>
    <w:rsid w:val="00D93BF4"/>
    <w:rsid w:val="00D945BA"/>
    <w:rsid w:val="00D94C26"/>
    <w:rsid w:val="00D94F15"/>
    <w:rsid w:val="00D953DB"/>
    <w:rsid w:val="00D95641"/>
    <w:rsid w:val="00DA0CF1"/>
    <w:rsid w:val="00DA1A7E"/>
    <w:rsid w:val="00DA24E9"/>
    <w:rsid w:val="00DA25D2"/>
    <w:rsid w:val="00DA2E00"/>
    <w:rsid w:val="00DA47A7"/>
    <w:rsid w:val="00DA554B"/>
    <w:rsid w:val="00DA652C"/>
    <w:rsid w:val="00DA6C44"/>
    <w:rsid w:val="00DA7453"/>
    <w:rsid w:val="00DA7BB9"/>
    <w:rsid w:val="00DB0C87"/>
    <w:rsid w:val="00DB0F3F"/>
    <w:rsid w:val="00DB1116"/>
    <w:rsid w:val="00DB1510"/>
    <w:rsid w:val="00DB1C55"/>
    <w:rsid w:val="00DB1C61"/>
    <w:rsid w:val="00DB272C"/>
    <w:rsid w:val="00DB2D7D"/>
    <w:rsid w:val="00DB348D"/>
    <w:rsid w:val="00DB4240"/>
    <w:rsid w:val="00DB47AA"/>
    <w:rsid w:val="00DB4B5E"/>
    <w:rsid w:val="00DB51B2"/>
    <w:rsid w:val="00DB51D0"/>
    <w:rsid w:val="00DB6935"/>
    <w:rsid w:val="00DB6EF6"/>
    <w:rsid w:val="00DB7AD2"/>
    <w:rsid w:val="00DC042F"/>
    <w:rsid w:val="00DC0A87"/>
    <w:rsid w:val="00DC274D"/>
    <w:rsid w:val="00DC3112"/>
    <w:rsid w:val="00DC479C"/>
    <w:rsid w:val="00DC4C51"/>
    <w:rsid w:val="00DC5115"/>
    <w:rsid w:val="00DC5919"/>
    <w:rsid w:val="00DC5A38"/>
    <w:rsid w:val="00DC5CE8"/>
    <w:rsid w:val="00DC62B6"/>
    <w:rsid w:val="00DC6513"/>
    <w:rsid w:val="00DC6B8D"/>
    <w:rsid w:val="00DC6C0C"/>
    <w:rsid w:val="00DC6C48"/>
    <w:rsid w:val="00DC7A71"/>
    <w:rsid w:val="00DD0298"/>
    <w:rsid w:val="00DD214D"/>
    <w:rsid w:val="00DD23DF"/>
    <w:rsid w:val="00DD2FD7"/>
    <w:rsid w:val="00DD3A65"/>
    <w:rsid w:val="00DD3A87"/>
    <w:rsid w:val="00DD4434"/>
    <w:rsid w:val="00DD491C"/>
    <w:rsid w:val="00DD4E69"/>
    <w:rsid w:val="00DD51DA"/>
    <w:rsid w:val="00DD58F9"/>
    <w:rsid w:val="00DD5B0A"/>
    <w:rsid w:val="00DE05DF"/>
    <w:rsid w:val="00DE12AD"/>
    <w:rsid w:val="00DE16FA"/>
    <w:rsid w:val="00DE35AF"/>
    <w:rsid w:val="00DE3FF4"/>
    <w:rsid w:val="00DE406F"/>
    <w:rsid w:val="00DE460B"/>
    <w:rsid w:val="00DE5495"/>
    <w:rsid w:val="00DE5A58"/>
    <w:rsid w:val="00DE5E95"/>
    <w:rsid w:val="00DE5EAD"/>
    <w:rsid w:val="00DE5F9D"/>
    <w:rsid w:val="00DE635D"/>
    <w:rsid w:val="00DE750C"/>
    <w:rsid w:val="00DE7F13"/>
    <w:rsid w:val="00DE7FB8"/>
    <w:rsid w:val="00DF16C4"/>
    <w:rsid w:val="00DF1D74"/>
    <w:rsid w:val="00DF26BA"/>
    <w:rsid w:val="00DF2E8F"/>
    <w:rsid w:val="00DF4365"/>
    <w:rsid w:val="00DF51AE"/>
    <w:rsid w:val="00DF58C0"/>
    <w:rsid w:val="00DF61A8"/>
    <w:rsid w:val="00DF67DC"/>
    <w:rsid w:val="00E00C20"/>
    <w:rsid w:val="00E01DE5"/>
    <w:rsid w:val="00E0275D"/>
    <w:rsid w:val="00E02953"/>
    <w:rsid w:val="00E02FDF"/>
    <w:rsid w:val="00E04097"/>
    <w:rsid w:val="00E047C7"/>
    <w:rsid w:val="00E04D43"/>
    <w:rsid w:val="00E053D5"/>
    <w:rsid w:val="00E0680F"/>
    <w:rsid w:val="00E0700A"/>
    <w:rsid w:val="00E071CE"/>
    <w:rsid w:val="00E1029C"/>
    <w:rsid w:val="00E107A7"/>
    <w:rsid w:val="00E10AC0"/>
    <w:rsid w:val="00E12806"/>
    <w:rsid w:val="00E13330"/>
    <w:rsid w:val="00E1359A"/>
    <w:rsid w:val="00E136CD"/>
    <w:rsid w:val="00E14905"/>
    <w:rsid w:val="00E14BDF"/>
    <w:rsid w:val="00E15942"/>
    <w:rsid w:val="00E15B3F"/>
    <w:rsid w:val="00E1725D"/>
    <w:rsid w:val="00E20D03"/>
    <w:rsid w:val="00E21387"/>
    <w:rsid w:val="00E21AF8"/>
    <w:rsid w:val="00E21BF5"/>
    <w:rsid w:val="00E22606"/>
    <w:rsid w:val="00E2276B"/>
    <w:rsid w:val="00E2280A"/>
    <w:rsid w:val="00E2349C"/>
    <w:rsid w:val="00E259CB"/>
    <w:rsid w:val="00E25C9D"/>
    <w:rsid w:val="00E26B56"/>
    <w:rsid w:val="00E273E7"/>
    <w:rsid w:val="00E2751A"/>
    <w:rsid w:val="00E305C9"/>
    <w:rsid w:val="00E30DDB"/>
    <w:rsid w:val="00E31565"/>
    <w:rsid w:val="00E318D7"/>
    <w:rsid w:val="00E32887"/>
    <w:rsid w:val="00E34941"/>
    <w:rsid w:val="00E35375"/>
    <w:rsid w:val="00E35832"/>
    <w:rsid w:val="00E372E6"/>
    <w:rsid w:val="00E40564"/>
    <w:rsid w:val="00E40C28"/>
    <w:rsid w:val="00E41162"/>
    <w:rsid w:val="00E41AE5"/>
    <w:rsid w:val="00E41C31"/>
    <w:rsid w:val="00E4505A"/>
    <w:rsid w:val="00E45F38"/>
    <w:rsid w:val="00E46D24"/>
    <w:rsid w:val="00E47966"/>
    <w:rsid w:val="00E47CC7"/>
    <w:rsid w:val="00E509EE"/>
    <w:rsid w:val="00E518D6"/>
    <w:rsid w:val="00E52013"/>
    <w:rsid w:val="00E5398E"/>
    <w:rsid w:val="00E53F71"/>
    <w:rsid w:val="00E5527F"/>
    <w:rsid w:val="00E55AF7"/>
    <w:rsid w:val="00E563D6"/>
    <w:rsid w:val="00E56541"/>
    <w:rsid w:val="00E565B3"/>
    <w:rsid w:val="00E608C6"/>
    <w:rsid w:val="00E608DB"/>
    <w:rsid w:val="00E6150D"/>
    <w:rsid w:val="00E62089"/>
    <w:rsid w:val="00E62A4C"/>
    <w:rsid w:val="00E63C45"/>
    <w:rsid w:val="00E63EC2"/>
    <w:rsid w:val="00E64857"/>
    <w:rsid w:val="00E64F5A"/>
    <w:rsid w:val="00E6577F"/>
    <w:rsid w:val="00E660EC"/>
    <w:rsid w:val="00E666DF"/>
    <w:rsid w:val="00E6695E"/>
    <w:rsid w:val="00E66965"/>
    <w:rsid w:val="00E66BF4"/>
    <w:rsid w:val="00E70041"/>
    <w:rsid w:val="00E70414"/>
    <w:rsid w:val="00E7065D"/>
    <w:rsid w:val="00E70A86"/>
    <w:rsid w:val="00E72E32"/>
    <w:rsid w:val="00E72FAC"/>
    <w:rsid w:val="00E749AD"/>
    <w:rsid w:val="00E752F4"/>
    <w:rsid w:val="00E75D17"/>
    <w:rsid w:val="00E76721"/>
    <w:rsid w:val="00E77958"/>
    <w:rsid w:val="00E807D0"/>
    <w:rsid w:val="00E814CA"/>
    <w:rsid w:val="00E81703"/>
    <w:rsid w:val="00E82AE3"/>
    <w:rsid w:val="00E8304A"/>
    <w:rsid w:val="00E83222"/>
    <w:rsid w:val="00E83A4D"/>
    <w:rsid w:val="00E83D89"/>
    <w:rsid w:val="00E8426C"/>
    <w:rsid w:val="00E84316"/>
    <w:rsid w:val="00E845E2"/>
    <w:rsid w:val="00E85004"/>
    <w:rsid w:val="00E85497"/>
    <w:rsid w:val="00E854C2"/>
    <w:rsid w:val="00E85C59"/>
    <w:rsid w:val="00E85E26"/>
    <w:rsid w:val="00E86F36"/>
    <w:rsid w:val="00E878CE"/>
    <w:rsid w:val="00E90634"/>
    <w:rsid w:val="00E90DA1"/>
    <w:rsid w:val="00E91A92"/>
    <w:rsid w:val="00E931D8"/>
    <w:rsid w:val="00E933F4"/>
    <w:rsid w:val="00E93CF3"/>
    <w:rsid w:val="00E94494"/>
    <w:rsid w:val="00E9460B"/>
    <w:rsid w:val="00E946A2"/>
    <w:rsid w:val="00E94A88"/>
    <w:rsid w:val="00E95077"/>
    <w:rsid w:val="00E953D9"/>
    <w:rsid w:val="00E95A7C"/>
    <w:rsid w:val="00E96077"/>
    <w:rsid w:val="00E960DD"/>
    <w:rsid w:val="00E97C46"/>
    <w:rsid w:val="00E97ECB"/>
    <w:rsid w:val="00EA0E6D"/>
    <w:rsid w:val="00EA0E93"/>
    <w:rsid w:val="00EA1DB1"/>
    <w:rsid w:val="00EA3470"/>
    <w:rsid w:val="00EA4930"/>
    <w:rsid w:val="00EA4A64"/>
    <w:rsid w:val="00EA4DF3"/>
    <w:rsid w:val="00EA6558"/>
    <w:rsid w:val="00EB0430"/>
    <w:rsid w:val="00EB0824"/>
    <w:rsid w:val="00EB0F8D"/>
    <w:rsid w:val="00EB1F76"/>
    <w:rsid w:val="00EB25F8"/>
    <w:rsid w:val="00EB273B"/>
    <w:rsid w:val="00EB3AF6"/>
    <w:rsid w:val="00EB4B60"/>
    <w:rsid w:val="00EB5668"/>
    <w:rsid w:val="00EB763A"/>
    <w:rsid w:val="00EB7BDB"/>
    <w:rsid w:val="00EC071A"/>
    <w:rsid w:val="00EC0FEE"/>
    <w:rsid w:val="00EC1095"/>
    <w:rsid w:val="00EC2312"/>
    <w:rsid w:val="00EC2358"/>
    <w:rsid w:val="00EC2459"/>
    <w:rsid w:val="00EC2AF8"/>
    <w:rsid w:val="00EC30E5"/>
    <w:rsid w:val="00EC36BD"/>
    <w:rsid w:val="00EC3F91"/>
    <w:rsid w:val="00EC41B6"/>
    <w:rsid w:val="00EC4881"/>
    <w:rsid w:val="00EC4A39"/>
    <w:rsid w:val="00EC4FC2"/>
    <w:rsid w:val="00EC5A59"/>
    <w:rsid w:val="00EC5C78"/>
    <w:rsid w:val="00EC663C"/>
    <w:rsid w:val="00EC6ACD"/>
    <w:rsid w:val="00EC73B8"/>
    <w:rsid w:val="00EC76FA"/>
    <w:rsid w:val="00ED118F"/>
    <w:rsid w:val="00ED27FD"/>
    <w:rsid w:val="00ED2A44"/>
    <w:rsid w:val="00ED32CB"/>
    <w:rsid w:val="00ED3FA0"/>
    <w:rsid w:val="00ED48A5"/>
    <w:rsid w:val="00ED4C62"/>
    <w:rsid w:val="00ED4FAB"/>
    <w:rsid w:val="00ED5572"/>
    <w:rsid w:val="00ED5DE8"/>
    <w:rsid w:val="00ED6005"/>
    <w:rsid w:val="00ED65BE"/>
    <w:rsid w:val="00ED71CA"/>
    <w:rsid w:val="00ED76E2"/>
    <w:rsid w:val="00ED78B9"/>
    <w:rsid w:val="00EE0095"/>
    <w:rsid w:val="00EE0F2D"/>
    <w:rsid w:val="00EE2750"/>
    <w:rsid w:val="00EE279A"/>
    <w:rsid w:val="00EE2C91"/>
    <w:rsid w:val="00EE45CA"/>
    <w:rsid w:val="00EE52B6"/>
    <w:rsid w:val="00EE57A3"/>
    <w:rsid w:val="00EE5E28"/>
    <w:rsid w:val="00EE683C"/>
    <w:rsid w:val="00EE6D09"/>
    <w:rsid w:val="00EE7115"/>
    <w:rsid w:val="00EE76A6"/>
    <w:rsid w:val="00EF0398"/>
    <w:rsid w:val="00EF0B80"/>
    <w:rsid w:val="00EF1EDD"/>
    <w:rsid w:val="00EF2321"/>
    <w:rsid w:val="00EF2FC1"/>
    <w:rsid w:val="00EF3BB2"/>
    <w:rsid w:val="00EF475C"/>
    <w:rsid w:val="00EF4ED5"/>
    <w:rsid w:val="00EF52E0"/>
    <w:rsid w:val="00EF5382"/>
    <w:rsid w:val="00EF56A6"/>
    <w:rsid w:val="00EF65ED"/>
    <w:rsid w:val="00F00855"/>
    <w:rsid w:val="00F01FBA"/>
    <w:rsid w:val="00F021D6"/>
    <w:rsid w:val="00F0236A"/>
    <w:rsid w:val="00F02D1F"/>
    <w:rsid w:val="00F0334F"/>
    <w:rsid w:val="00F035BF"/>
    <w:rsid w:val="00F03DFB"/>
    <w:rsid w:val="00F04C69"/>
    <w:rsid w:val="00F053FE"/>
    <w:rsid w:val="00F06020"/>
    <w:rsid w:val="00F06BFE"/>
    <w:rsid w:val="00F0782A"/>
    <w:rsid w:val="00F107AD"/>
    <w:rsid w:val="00F11010"/>
    <w:rsid w:val="00F116BF"/>
    <w:rsid w:val="00F12086"/>
    <w:rsid w:val="00F1252B"/>
    <w:rsid w:val="00F12C6B"/>
    <w:rsid w:val="00F1305F"/>
    <w:rsid w:val="00F13130"/>
    <w:rsid w:val="00F13513"/>
    <w:rsid w:val="00F13CEF"/>
    <w:rsid w:val="00F13F58"/>
    <w:rsid w:val="00F141C7"/>
    <w:rsid w:val="00F14D62"/>
    <w:rsid w:val="00F1514C"/>
    <w:rsid w:val="00F156B1"/>
    <w:rsid w:val="00F15BC0"/>
    <w:rsid w:val="00F15D59"/>
    <w:rsid w:val="00F174BE"/>
    <w:rsid w:val="00F17ECA"/>
    <w:rsid w:val="00F2161E"/>
    <w:rsid w:val="00F2200A"/>
    <w:rsid w:val="00F2242B"/>
    <w:rsid w:val="00F23278"/>
    <w:rsid w:val="00F23F7F"/>
    <w:rsid w:val="00F2421B"/>
    <w:rsid w:val="00F246F6"/>
    <w:rsid w:val="00F2470C"/>
    <w:rsid w:val="00F2516B"/>
    <w:rsid w:val="00F25E83"/>
    <w:rsid w:val="00F2600B"/>
    <w:rsid w:val="00F30C5F"/>
    <w:rsid w:val="00F3107A"/>
    <w:rsid w:val="00F31394"/>
    <w:rsid w:val="00F31D6E"/>
    <w:rsid w:val="00F323D6"/>
    <w:rsid w:val="00F328D8"/>
    <w:rsid w:val="00F334F2"/>
    <w:rsid w:val="00F34911"/>
    <w:rsid w:val="00F35774"/>
    <w:rsid w:val="00F35B8B"/>
    <w:rsid w:val="00F35C2C"/>
    <w:rsid w:val="00F35F77"/>
    <w:rsid w:val="00F35FF1"/>
    <w:rsid w:val="00F40197"/>
    <w:rsid w:val="00F4106E"/>
    <w:rsid w:val="00F4165F"/>
    <w:rsid w:val="00F45822"/>
    <w:rsid w:val="00F46122"/>
    <w:rsid w:val="00F46223"/>
    <w:rsid w:val="00F46689"/>
    <w:rsid w:val="00F47CAA"/>
    <w:rsid w:val="00F512BF"/>
    <w:rsid w:val="00F51988"/>
    <w:rsid w:val="00F5231F"/>
    <w:rsid w:val="00F52AC2"/>
    <w:rsid w:val="00F5303C"/>
    <w:rsid w:val="00F533F3"/>
    <w:rsid w:val="00F53BFE"/>
    <w:rsid w:val="00F552B4"/>
    <w:rsid w:val="00F5583C"/>
    <w:rsid w:val="00F5599A"/>
    <w:rsid w:val="00F55E05"/>
    <w:rsid w:val="00F55F5B"/>
    <w:rsid w:val="00F56D83"/>
    <w:rsid w:val="00F5708A"/>
    <w:rsid w:val="00F57660"/>
    <w:rsid w:val="00F57CB5"/>
    <w:rsid w:val="00F60A8C"/>
    <w:rsid w:val="00F60C94"/>
    <w:rsid w:val="00F61CFA"/>
    <w:rsid w:val="00F6234B"/>
    <w:rsid w:val="00F62769"/>
    <w:rsid w:val="00F63A96"/>
    <w:rsid w:val="00F64EDB"/>
    <w:rsid w:val="00F652CE"/>
    <w:rsid w:val="00F654C5"/>
    <w:rsid w:val="00F65A36"/>
    <w:rsid w:val="00F65D2D"/>
    <w:rsid w:val="00F665E4"/>
    <w:rsid w:val="00F6667F"/>
    <w:rsid w:val="00F66DA4"/>
    <w:rsid w:val="00F66E4A"/>
    <w:rsid w:val="00F7022A"/>
    <w:rsid w:val="00F71AF2"/>
    <w:rsid w:val="00F71EF1"/>
    <w:rsid w:val="00F72134"/>
    <w:rsid w:val="00F72BCA"/>
    <w:rsid w:val="00F73A8B"/>
    <w:rsid w:val="00F73FBF"/>
    <w:rsid w:val="00F741AC"/>
    <w:rsid w:val="00F744AF"/>
    <w:rsid w:val="00F745B7"/>
    <w:rsid w:val="00F75BAD"/>
    <w:rsid w:val="00F75CCD"/>
    <w:rsid w:val="00F76B55"/>
    <w:rsid w:val="00F80596"/>
    <w:rsid w:val="00F80C60"/>
    <w:rsid w:val="00F81D57"/>
    <w:rsid w:val="00F81DEE"/>
    <w:rsid w:val="00F82F06"/>
    <w:rsid w:val="00F8372C"/>
    <w:rsid w:val="00F83DAF"/>
    <w:rsid w:val="00F8426F"/>
    <w:rsid w:val="00F842B8"/>
    <w:rsid w:val="00F844BD"/>
    <w:rsid w:val="00F848BD"/>
    <w:rsid w:val="00F84AD2"/>
    <w:rsid w:val="00F84BE4"/>
    <w:rsid w:val="00F84D5D"/>
    <w:rsid w:val="00F852D0"/>
    <w:rsid w:val="00F853E2"/>
    <w:rsid w:val="00F85DAA"/>
    <w:rsid w:val="00F85F9D"/>
    <w:rsid w:val="00F86108"/>
    <w:rsid w:val="00F86534"/>
    <w:rsid w:val="00F867A8"/>
    <w:rsid w:val="00F8744A"/>
    <w:rsid w:val="00F90616"/>
    <w:rsid w:val="00F90A1E"/>
    <w:rsid w:val="00F92251"/>
    <w:rsid w:val="00F923CE"/>
    <w:rsid w:val="00F92755"/>
    <w:rsid w:val="00F94B52"/>
    <w:rsid w:val="00F950FE"/>
    <w:rsid w:val="00F95CCA"/>
    <w:rsid w:val="00F964DA"/>
    <w:rsid w:val="00F9716C"/>
    <w:rsid w:val="00FA0B63"/>
    <w:rsid w:val="00FA0DAC"/>
    <w:rsid w:val="00FA14BE"/>
    <w:rsid w:val="00FA17B6"/>
    <w:rsid w:val="00FA1D8C"/>
    <w:rsid w:val="00FA200A"/>
    <w:rsid w:val="00FA4D9D"/>
    <w:rsid w:val="00FA4E90"/>
    <w:rsid w:val="00FA5B5B"/>
    <w:rsid w:val="00FA62F0"/>
    <w:rsid w:val="00FB0058"/>
    <w:rsid w:val="00FB13C2"/>
    <w:rsid w:val="00FB2A9F"/>
    <w:rsid w:val="00FB2E7B"/>
    <w:rsid w:val="00FB2F80"/>
    <w:rsid w:val="00FB381E"/>
    <w:rsid w:val="00FB3F05"/>
    <w:rsid w:val="00FB472A"/>
    <w:rsid w:val="00FB4E71"/>
    <w:rsid w:val="00FB52E9"/>
    <w:rsid w:val="00FB5605"/>
    <w:rsid w:val="00FB670F"/>
    <w:rsid w:val="00FB6F0B"/>
    <w:rsid w:val="00FB7510"/>
    <w:rsid w:val="00FB7520"/>
    <w:rsid w:val="00FB789B"/>
    <w:rsid w:val="00FC076C"/>
    <w:rsid w:val="00FC0D7A"/>
    <w:rsid w:val="00FC19D4"/>
    <w:rsid w:val="00FC424B"/>
    <w:rsid w:val="00FC48E1"/>
    <w:rsid w:val="00FC492E"/>
    <w:rsid w:val="00FC6A27"/>
    <w:rsid w:val="00FD042C"/>
    <w:rsid w:val="00FD0930"/>
    <w:rsid w:val="00FD0C91"/>
    <w:rsid w:val="00FD0F48"/>
    <w:rsid w:val="00FD1277"/>
    <w:rsid w:val="00FD16AE"/>
    <w:rsid w:val="00FD2214"/>
    <w:rsid w:val="00FD2338"/>
    <w:rsid w:val="00FD2AA4"/>
    <w:rsid w:val="00FD2B58"/>
    <w:rsid w:val="00FD38E7"/>
    <w:rsid w:val="00FD3BDD"/>
    <w:rsid w:val="00FD4D8C"/>
    <w:rsid w:val="00FD75F7"/>
    <w:rsid w:val="00FE20A0"/>
    <w:rsid w:val="00FE261B"/>
    <w:rsid w:val="00FE3877"/>
    <w:rsid w:val="00FE4765"/>
    <w:rsid w:val="00FE4B77"/>
    <w:rsid w:val="00FE56D2"/>
    <w:rsid w:val="00FE61EF"/>
    <w:rsid w:val="00FE7123"/>
    <w:rsid w:val="00FE75BF"/>
    <w:rsid w:val="00FE7600"/>
    <w:rsid w:val="00FF227D"/>
    <w:rsid w:val="00FF25B8"/>
    <w:rsid w:val="00FF3F5E"/>
    <w:rsid w:val="00FF46AA"/>
    <w:rsid w:val="00FF5126"/>
    <w:rsid w:val="00FF54E6"/>
    <w:rsid w:val="00FF5B4B"/>
    <w:rsid w:val="00FF5CA0"/>
    <w:rsid w:val="00FF7259"/>
    <w:rsid w:val="00FF7907"/>
    <w:rsid w:val="00FF7A41"/>
    <w:rsid w:val="04BFAECA"/>
    <w:rsid w:val="063E9313"/>
    <w:rsid w:val="0722D26E"/>
    <w:rsid w:val="08CA4829"/>
    <w:rsid w:val="0DCD8D2C"/>
    <w:rsid w:val="0E6358AE"/>
    <w:rsid w:val="0EA9A742"/>
    <w:rsid w:val="13520BA7"/>
    <w:rsid w:val="140A59BF"/>
    <w:rsid w:val="17E0B03A"/>
    <w:rsid w:val="1983727F"/>
    <w:rsid w:val="1C3EF738"/>
    <w:rsid w:val="221171B7"/>
    <w:rsid w:val="224E9F74"/>
    <w:rsid w:val="23360806"/>
    <w:rsid w:val="2726AEC3"/>
    <w:rsid w:val="2796DB95"/>
    <w:rsid w:val="2A55418A"/>
    <w:rsid w:val="2B6802A9"/>
    <w:rsid w:val="2D620BEC"/>
    <w:rsid w:val="38EF9A80"/>
    <w:rsid w:val="3992CFAE"/>
    <w:rsid w:val="3C164F96"/>
    <w:rsid w:val="3CC67F38"/>
    <w:rsid w:val="3EB6BDB7"/>
    <w:rsid w:val="3F66CF25"/>
    <w:rsid w:val="41212D92"/>
    <w:rsid w:val="43FADD75"/>
    <w:rsid w:val="44A86859"/>
    <w:rsid w:val="45B399B9"/>
    <w:rsid w:val="45F7A09C"/>
    <w:rsid w:val="460BEE51"/>
    <w:rsid w:val="4642DABB"/>
    <w:rsid w:val="49A0329D"/>
    <w:rsid w:val="4E8C3CBE"/>
    <w:rsid w:val="525850BA"/>
    <w:rsid w:val="54D35472"/>
    <w:rsid w:val="5CC8154B"/>
    <w:rsid w:val="5FE19C3B"/>
    <w:rsid w:val="6292A7BD"/>
    <w:rsid w:val="62DE7D32"/>
    <w:rsid w:val="63DD686E"/>
    <w:rsid w:val="657C737E"/>
    <w:rsid w:val="66983408"/>
    <w:rsid w:val="68F6C5D6"/>
    <w:rsid w:val="68FCF34F"/>
    <w:rsid w:val="6B1840F5"/>
    <w:rsid w:val="6B291604"/>
    <w:rsid w:val="6E4031FB"/>
    <w:rsid w:val="6EF18E8D"/>
    <w:rsid w:val="70C5A3B1"/>
    <w:rsid w:val="749CEC3B"/>
    <w:rsid w:val="76A08E02"/>
    <w:rsid w:val="7CC00370"/>
    <w:rsid w:val="7E1439D7"/>
    <w:rsid w:val="7F08D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95ED1"/>
  <w15:chartTrackingRefBased/>
  <w15:docId w15:val="{32A7E0DC-BBE2-444B-AAEE-EA13F0B1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8A"/>
  </w:style>
  <w:style w:type="paragraph" w:styleId="Ttulo1">
    <w:name w:val="heading 1"/>
    <w:basedOn w:val="Normal"/>
    <w:next w:val="Normal"/>
    <w:link w:val="Ttulo1Car"/>
    <w:uiPriority w:val="9"/>
    <w:qFormat/>
    <w:rsid w:val="00B06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6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6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06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06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06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B066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6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6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6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6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6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6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6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6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66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66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66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6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669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06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71C"/>
  </w:style>
  <w:style w:type="paragraph" w:styleId="Piedepgina">
    <w:name w:val="footer"/>
    <w:basedOn w:val="Normal"/>
    <w:link w:val="PiedepginaCar"/>
    <w:uiPriority w:val="99"/>
    <w:unhideWhenUsed/>
    <w:rsid w:val="00D06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71C"/>
  </w:style>
  <w:style w:type="character" w:styleId="Refdecomentario">
    <w:name w:val="annotation reference"/>
    <w:basedOn w:val="Fuentedeprrafopredeter"/>
    <w:uiPriority w:val="99"/>
    <w:semiHidden/>
    <w:unhideWhenUsed/>
    <w:rsid w:val="00B31F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31F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31F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1F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1F05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157A6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57A60"/>
  </w:style>
  <w:style w:type="table" w:styleId="Tablaconcuadrcula">
    <w:name w:val="Table Grid"/>
    <w:basedOn w:val="Tablanormal"/>
    <w:uiPriority w:val="59"/>
    <w:rsid w:val="00BC4A2F"/>
    <w:pPr>
      <w:spacing w:after="0" w:line="240" w:lineRule="auto"/>
    </w:pPr>
    <w:tblPr/>
  </w:style>
  <w:style w:type="paragraph" w:styleId="Textonotapie">
    <w:name w:val="footnote text"/>
    <w:basedOn w:val="Normal"/>
    <w:link w:val="TextonotapieCar"/>
    <w:uiPriority w:val="99"/>
    <w:semiHidden/>
    <w:unhideWhenUsed/>
    <w:rsid w:val="00C05B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05B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05B6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9458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56F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5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bccba.org.ar/informes/informe-economico-n-473-primer-relevamiento-de-arrendamientos-agricolas-en-cordoba-para-la-campana-2026-27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jp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emf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53d4d0-a63b-4fcc-b60a-b5234da97d05">
      <Terms xmlns="http://schemas.microsoft.com/office/infopath/2007/PartnerControls"/>
    </lcf76f155ced4ddcb4097134ff3c332f>
    <TaxCatchAll xmlns="7b97908b-e71d-425e-a762-85b3610e58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B1235CE854074EA78C80C6EA757CBF" ma:contentTypeVersion="18" ma:contentTypeDescription="Crear nuevo documento." ma:contentTypeScope="" ma:versionID="d87b0e7c97ce4213560d09d9e70cc9c8">
  <xsd:schema xmlns:xsd="http://www.w3.org/2001/XMLSchema" xmlns:xs="http://www.w3.org/2001/XMLSchema" xmlns:p="http://schemas.microsoft.com/office/2006/metadata/properties" xmlns:ns2="5a53d4d0-a63b-4fcc-b60a-b5234da97d05" xmlns:ns3="7b97908b-e71d-425e-a762-85b3610e58fe" targetNamespace="http://schemas.microsoft.com/office/2006/metadata/properties" ma:root="true" ma:fieldsID="9d3239193315a68d2436ac1d6ffc1a2b" ns2:_="" ns3:_="">
    <xsd:import namespace="5a53d4d0-a63b-4fcc-b60a-b5234da97d05"/>
    <xsd:import namespace="7b97908b-e71d-425e-a762-85b3610e5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3d4d0-a63b-4fcc-b60a-b5234da97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34e94a96-3b19-4433-9574-8f3778e7a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7908b-e71d-425e-a762-85b3610e5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89713a-2625-4f6c-b764-a845e94562d2}" ma:internalName="TaxCatchAll" ma:showField="CatchAllData" ma:web="7b97908b-e71d-425e-a762-85b3610e5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FA195-CDC1-4610-8584-2436D9BED8C4}">
  <ds:schemaRefs>
    <ds:schemaRef ds:uri="http://schemas.microsoft.com/office/2006/metadata/properties"/>
    <ds:schemaRef ds:uri="http://schemas.microsoft.com/office/infopath/2007/PartnerControls"/>
    <ds:schemaRef ds:uri="5a53d4d0-a63b-4fcc-b60a-b5234da97d05"/>
    <ds:schemaRef ds:uri="7b97908b-e71d-425e-a762-85b3610e58fe"/>
  </ds:schemaRefs>
</ds:datastoreItem>
</file>

<file path=customXml/itemProps2.xml><?xml version="1.0" encoding="utf-8"?>
<ds:datastoreItem xmlns:ds="http://schemas.openxmlformats.org/officeDocument/2006/customXml" ds:itemID="{E35BC46A-02D1-4F89-8995-BCFBDC0B5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3d4d0-a63b-4fcc-b60a-b5234da97d05"/>
    <ds:schemaRef ds:uri="7b97908b-e71d-425e-a762-85b3610e5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DA9DCF-7DC3-4F4C-A8A7-BE6FA12C4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3E0C7-F16D-453C-B5AE-68566DE1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1569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Albornoz</dc:creator>
  <cp:keywords/>
  <dc:description/>
  <cp:lastModifiedBy>Marcela Chanquía</cp:lastModifiedBy>
  <cp:revision>2</cp:revision>
  <cp:lastPrinted>2026-06-23T15:19:00Z</cp:lastPrinted>
  <dcterms:created xsi:type="dcterms:W3CDTF">2026-06-23T15:35:00Z</dcterms:created>
  <dcterms:modified xsi:type="dcterms:W3CDTF">2026-06-23T15:35:00Z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0x0101008EB1235CE854074EA78C80C6EA757CBF</vt:lpwstr>
  </property>
  <property fmtid="{D5CDD505-2E9C-101B-9397-08002B2CF9AE}" pid="3" name="MediaServiceImageTags">
    <vt:lpwstr/>
  </property>
</Properties>
</file>